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4C" w:rsidRPr="00696549" w:rsidRDefault="002B62E2" w:rsidP="00A9274C">
      <w:pPr>
        <w:jc w:val="both"/>
        <w:rPr>
          <w:lang w:val="en-GB"/>
        </w:rPr>
      </w:pPr>
      <w:bookmarkStart w:id="0" w:name="_GoBack"/>
      <w:bookmarkEnd w:id="0"/>
      <w:r w:rsidRPr="002B62E2">
        <w:rPr>
          <w:rFonts w:ascii="Arial" w:hAnsi="Arial" w:cs="Arial"/>
          <w:b/>
          <w:sz w:val="26"/>
          <w:szCs w:val="26"/>
          <w:lang w:val="en-GB"/>
        </w:rPr>
        <w:t xml:space="preserve">ENEL CLOSES ACQUISITION OF BRAZILIAN DISTRIBUTION COMPANY CELG </w:t>
      </w:r>
    </w:p>
    <w:p w:rsidR="00B51B95" w:rsidRPr="00696549" w:rsidRDefault="00B51B95" w:rsidP="00F91CF9">
      <w:pPr>
        <w:tabs>
          <w:tab w:val="left" w:pos="1600"/>
        </w:tabs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:rsidR="00F40532" w:rsidRPr="00696549" w:rsidRDefault="002B62E2" w:rsidP="00F91CF9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  <w:lang w:val="en-GB"/>
        </w:rPr>
      </w:pPr>
      <w:proofErr w:type="spellStart"/>
      <w:r w:rsidRPr="002B62E2">
        <w:rPr>
          <w:rFonts w:ascii="Arial" w:hAnsi="Arial" w:cs="Arial"/>
          <w:i/>
          <w:sz w:val="20"/>
          <w:szCs w:val="20"/>
          <w:lang w:val="en-GB"/>
        </w:rPr>
        <w:t>Enel’s</w:t>
      </w:r>
      <w:proofErr w:type="spellEnd"/>
      <w:r w:rsidRPr="002B62E2">
        <w:rPr>
          <w:rFonts w:ascii="Arial" w:hAnsi="Arial" w:cs="Arial"/>
          <w:i/>
          <w:sz w:val="20"/>
          <w:szCs w:val="20"/>
          <w:lang w:val="en-GB"/>
        </w:rPr>
        <w:t xml:space="preserve"> subsidiary </w:t>
      </w:r>
      <w:proofErr w:type="spellStart"/>
      <w:r w:rsidRPr="002B62E2">
        <w:rPr>
          <w:rFonts w:ascii="Arial" w:hAnsi="Arial" w:cs="Arial"/>
          <w:i/>
          <w:sz w:val="20"/>
          <w:szCs w:val="20"/>
          <w:lang w:val="en-GB"/>
        </w:rPr>
        <w:t>Enel</w:t>
      </w:r>
      <w:proofErr w:type="spellEnd"/>
      <w:r w:rsidRPr="002B62E2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2B62E2">
        <w:rPr>
          <w:rFonts w:ascii="Arial" w:hAnsi="Arial" w:cs="Arial"/>
          <w:i/>
          <w:sz w:val="20"/>
          <w:szCs w:val="20"/>
          <w:lang w:val="en-GB"/>
        </w:rPr>
        <w:t>Brasil</w:t>
      </w:r>
      <w:proofErr w:type="spellEnd"/>
      <w:r w:rsidRPr="002B62E2">
        <w:rPr>
          <w:rFonts w:ascii="Arial" w:hAnsi="Arial" w:cs="Arial"/>
          <w:i/>
          <w:sz w:val="20"/>
          <w:szCs w:val="20"/>
          <w:lang w:val="en-GB"/>
        </w:rPr>
        <w:t xml:space="preserve"> has </w:t>
      </w:r>
      <w:r w:rsidR="002716B8">
        <w:rPr>
          <w:rFonts w:ascii="Arial" w:hAnsi="Arial" w:cs="Arial"/>
          <w:i/>
          <w:sz w:val="20"/>
          <w:szCs w:val="20"/>
          <w:lang w:val="en-GB"/>
        </w:rPr>
        <w:t>finalised</w:t>
      </w:r>
      <w:r w:rsidR="002716B8" w:rsidRPr="002B62E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2B62E2">
        <w:rPr>
          <w:rFonts w:ascii="Arial" w:hAnsi="Arial" w:cs="Arial"/>
          <w:i/>
          <w:sz w:val="20"/>
          <w:szCs w:val="20"/>
          <w:lang w:val="en-GB"/>
        </w:rPr>
        <w:t xml:space="preserve">the purchase of approximately 94.8% of </w:t>
      </w:r>
      <w:proofErr w:type="spellStart"/>
      <w:r w:rsidRPr="002B62E2">
        <w:rPr>
          <w:rFonts w:ascii="Arial" w:hAnsi="Arial" w:cs="Arial"/>
          <w:i/>
          <w:sz w:val="20"/>
          <w:szCs w:val="20"/>
          <w:lang w:val="en-GB"/>
        </w:rPr>
        <w:t>Goiás</w:t>
      </w:r>
      <w:proofErr w:type="spellEnd"/>
      <w:r w:rsidRPr="002B62E2">
        <w:rPr>
          <w:rFonts w:ascii="Arial" w:hAnsi="Arial" w:cs="Arial"/>
          <w:i/>
          <w:sz w:val="20"/>
          <w:szCs w:val="20"/>
          <w:lang w:val="en-GB"/>
        </w:rPr>
        <w:t xml:space="preserve"> energy distributor C</w:t>
      </w:r>
      <w:r w:rsidR="00E0444A">
        <w:rPr>
          <w:rFonts w:ascii="Arial" w:hAnsi="Arial" w:cs="Arial"/>
          <w:i/>
          <w:sz w:val="20"/>
          <w:szCs w:val="20"/>
          <w:lang w:val="en-GB"/>
        </w:rPr>
        <w:t>ELG</w:t>
      </w:r>
      <w:r w:rsidRPr="002B62E2">
        <w:rPr>
          <w:rFonts w:ascii="Arial" w:hAnsi="Arial" w:cs="Arial"/>
          <w:i/>
          <w:sz w:val="20"/>
          <w:szCs w:val="20"/>
          <w:lang w:val="en-GB"/>
        </w:rPr>
        <w:t>’s share capital</w:t>
      </w:r>
      <w:r w:rsidR="002716B8">
        <w:rPr>
          <w:rFonts w:ascii="Arial" w:hAnsi="Arial" w:cs="Arial"/>
          <w:i/>
          <w:sz w:val="20"/>
          <w:szCs w:val="20"/>
          <w:lang w:val="en-GB"/>
        </w:rPr>
        <w:t xml:space="preserve"> for a total consideration </w:t>
      </w:r>
      <w:r w:rsidRPr="002B62E2">
        <w:rPr>
          <w:rFonts w:ascii="Arial" w:hAnsi="Arial" w:cs="Arial"/>
          <w:i/>
          <w:sz w:val="20"/>
          <w:szCs w:val="20"/>
          <w:lang w:val="en-GB"/>
        </w:rPr>
        <w:t xml:space="preserve">of 2.187 billion Brazilian </w:t>
      </w:r>
      <w:proofErr w:type="spellStart"/>
      <w:r w:rsidRPr="002B62E2">
        <w:rPr>
          <w:rFonts w:ascii="Arial" w:hAnsi="Arial" w:cs="Arial"/>
          <w:i/>
          <w:sz w:val="20"/>
          <w:szCs w:val="20"/>
          <w:lang w:val="en-GB"/>
        </w:rPr>
        <w:t>reais</w:t>
      </w:r>
      <w:proofErr w:type="spellEnd"/>
      <w:r w:rsidRPr="002B62E2">
        <w:rPr>
          <w:rFonts w:ascii="Arial" w:hAnsi="Arial" w:cs="Arial"/>
          <w:i/>
          <w:sz w:val="20"/>
          <w:szCs w:val="20"/>
          <w:lang w:val="en-GB"/>
        </w:rPr>
        <w:t xml:space="preserve"> (approx</w:t>
      </w:r>
      <w:r w:rsidR="005D40C5">
        <w:rPr>
          <w:rFonts w:ascii="Arial" w:hAnsi="Arial" w:cs="Arial"/>
          <w:i/>
          <w:sz w:val="20"/>
          <w:szCs w:val="20"/>
          <w:lang w:val="en-GB"/>
        </w:rPr>
        <w:t>imately</w:t>
      </w:r>
      <w:r w:rsidRPr="002B62E2">
        <w:rPr>
          <w:rFonts w:ascii="Arial" w:hAnsi="Arial" w:cs="Arial"/>
          <w:i/>
          <w:sz w:val="20"/>
          <w:szCs w:val="20"/>
          <w:lang w:val="en-GB"/>
        </w:rPr>
        <w:t xml:space="preserve"> 640 million US dollars)</w:t>
      </w:r>
    </w:p>
    <w:p w:rsidR="00F40532" w:rsidRPr="00696549" w:rsidRDefault="00F40532" w:rsidP="00F40532">
      <w:pPr>
        <w:ind w:left="720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:rsidR="00B26109" w:rsidRDefault="002B62E2" w:rsidP="00494C46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716B8">
        <w:rPr>
          <w:rFonts w:ascii="Arial" w:hAnsi="Arial" w:cs="Arial"/>
          <w:b/>
          <w:sz w:val="20"/>
          <w:szCs w:val="20"/>
          <w:lang w:val="en-GB"/>
        </w:rPr>
        <w:t xml:space="preserve">Rome, </w:t>
      </w:r>
      <w:r w:rsidR="00780186" w:rsidRPr="002716B8">
        <w:rPr>
          <w:rFonts w:ascii="Arial" w:hAnsi="Arial" w:cs="Arial"/>
          <w:b/>
          <w:sz w:val="20"/>
          <w:szCs w:val="20"/>
          <w:lang w:val="en-GB"/>
        </w:rPr>
        <w:t>February 14</w:t>
      </w:r>
      <w:r w:rsidR="00780186" w:rsidRPr="002716B8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780186" w:rsidRPr="002716B8">
        <w:rPr>
          <w:rFonts w:ascii="Arial" w:hAnsi="Arial" w:cs="Arial"/>
          <w:b/>
          <w:sz w:val="20"/>
          <w:szCs w:val="20"/>
          <w:lang w:val="en-GB"/>
        </w:rPr>
        <w:t>, 201</w:t>
      </w:r>
      <w:r w:rsidR="00B133FD">
        <w:rPr>
          <w:rFonts w:ascii="Arial" w:hAnsi="Arial" w:cs="Arial"/>
          <w:b/>
          <w:sz w:val="20"/>
          <w:szCs w:val="20"/>
          <w:lang w:val="en-GB"/>
        </w:rPr>
        <w:t>7</w:t>
      </w:r>
      <w:r w:rsidRPr="002716B8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Pr="002716B8">
        <w:rPr>
          <w:rFonts w:ascii="Arial" w:hAnsi="Arial" w:cs="Arial"/>
          <w:sz w:val="20"/>
          <w:szCs w:val="20"/>
          <w:lang w:val="en-GB"/>
        </w:rPr>
        <w:t>Enel</w:t>
      </w:r>
      <w:proofErr w:type="spellEnd"/>
      <w:r w:rsidRPr="002716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716B8">
        <w:rPr>
          <w:rFonts w:ascii="Arial" w:hAnsi="Arial" w:cs="Arial"/>
          <w:sz w:val="20"/>
          <w:szCs w:val="20"/>
          <w:lang w:val="en-GB"/>
        </w:rPr>
        <w:t>S.p.A</w:t>
      </w:r>
      <w:proofErr w:type="spellEnd"/>
      <w:r w:rsidRPr="002716B8">
        <w:rPr>
          <w:rFonts w:ascii="Arial" w:hAnsi="Arial" w:cs="Arial"/>
          <w:sz w:val="20"/>
          <w:szCs w:val="20"/>
          <w:lang w:val="en-GB"/>
        </w:rPr>
        <w:t xml:space="preserve">. </w:t>
      </w:r>
      <w:r w:rsidR="00906648">
        <w:rPr>
          <w:rFonts w:ascii="Arial" w:hAnsi="Arial" w:cs="Arial"/>
          <w:sz w:val="20"/>
          <w:szCs w:val="20"/>
          <w:lang w:val="en-GB"/>
        </w:rPr>
        <w:t>(“</w:t>
      </w:r>
      <w:proofErr w:type="spellStart"/>
      <w:r w:rsidR="00906648">
        <w:rPr>
          <w:rFonts w:ascii="Arial" w:hAnsi="Arial" w:cs="Arial"/>
          <w:sz w:val="20"/>
          <w:szCs w:val="20"/>
          <w:lang w:val="en-GB"/>
        </w:rPr>
        <w:t>Enel</w:t>
      </w:r>
      <w:proofErr w:type="spellEnd"/>
      <w:r w:rsidR="00906648">
        <w:rPr>
          <w:rFonts w:ascii="Arial" w:hAnsi="Arial" w:cs="Arial"/>
          <w:sz w:val="20"/>
          <w:szCs w:val="20"/>
          <w:lang w:val="en-GB"/>
        </w:rPr>
        <w:t xml:space="preserve">”) </w:t>
      </w:r>
      <w:r w:rsidRPr="002716B8">
        <w:rPr>
          <w:rFonts w:ascii="Arial" w:hAnsi="Arial" w:cs="Arial"/>
          <w:sz w:val="20"/>
          <w:szCs w:val="20"/>
          <w:lang w:val="en-GB"/>
        </w:rPr>
        <w:t xml:space="preserve">announces that its subsidiary </w:t>
      </w:r>
      <w:proofErr w:type="spellStart"/>
      <w:r w:rsidRPr="002716B8">
        <w:rPr>
          <w:rFonts w:ascii="Arial" w:hAnsi="Arial" w:cs="Arial"/>
          <w:sz w:val="20"/>
          <w:szCs w:val="20"/>
          <w:lang w:val="en-GB"/>
        </w:rPr>
        <w:t>Enel</w:t>
      </w:r>
      <w:proofErr w:type="spellEnd"/>
      <w:r w:rsidRPr="002716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716B8">
        <w:rPr>
          <w:rFonts w:ascii="Arial" w:hAnsi="Arial" w:cs="Arial"/>
          <w:sz w:val="20"/>
          <w:szCs w:val="20"/>
          <w:lang w:val="en-GB"/>
        </w:rPr>
        <w:t>Brasil</w:t>
      </w:r>
      <w:proofErr w:type="spellEnd"/>
      <w:r w:rsidRPr="002716B8">
        <w:rPr>
          <w:rFonts w:ascii="Arial" w:hAnsi="Arial" w:cs="Arial"/>
          <w:sz w:val="20"/>
          <w:szCs w:val="20"/>
          <w:lang w:val="en-GB"/>
        </w:rPr>
        <w:t xml:space="preserve"> S.A. (“</w:t>
      </w:r>
      <w:proofErr w:type="spellStart"/>
      <w:r w:rsidRPr="002716B8">
        <w:rPr>
          <w:rFonts w:ascii="Arial" w:hAnsi="Arial" w:cs="Arial"/>
          <w:sz w:val="20"/>
          <w:szCs w:val="20"/>
          <w:lang w:val="en-GB"/>
        </w:rPr>
        <w:t>Enel</w:t>
      </w:r>
      <w:proofErr w:type="spellEnd"/>
      <w:r w:rsidRPr="002716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716B8">
        <w:rPr>
          <w:rFonts w:ascii="Arial" w:hAnsi="Arial" w:cs="Arial"/>
          <w:sz w:val="20"/>
          <w:szCs w:val="20"/>
          <w:lang w:val="en-GB"/>
        </w:rPr>
        <w:t>Brasil</w:t>
      </w:r>
      <w:proofErr w:type="spellEnd"/>
      <w:r w:rsidRPr="002716B8">
        <w:rPr>
          <w:rFonts w:ascii="Arial" w:hAnsi="Arial" w:cs="Arial"/>
          <w:sz w:val="20"/>
          <w:szCs w:val="20"/>
          <w:lang w:val="en-GB"/>
        </w:rPr>
        <w:t xml:space="preserve">”) has </w:t>
      </w:r>
      <w:r w:rsidR="00780186" w:rsidRPr="002716B8">
        <w:rPr>
          <w:rFonts w:ascii="Arial" w:hAnsi="Arial" w:cs="Arial"/>
          <w:sz w:val="20"/>
          <w:szCs w:val="20"/>
          <w:lang w:val="en-GB"/>
        </w:rPr>
        <w:t>today</w:t>
      </w:r>
      <w:r w:rsidRPr="002716B8">
        <w:rPr>
          <w:rFonts w:ascii="Arial" w:hAnsi="Arial" w:cs="Arial"/>
          <w:sz w:val="20"/>
          <w:szCs w:val="20"/>
          <w:lang w:val="en-GB"/>
        </w:rPr>
        <w:t xml:space="preserve"> finalised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 the acquisition of approximately 94.8% of the share capital of</w:t>
      </w:r>
      <w:r w:rsidRPr="002B62E2">
        <w:rPr>
          <w:lang w:val="en-GB"/>
        </w:rPr>
        <w:t xml:space="preserve"> </w:t>
      </w:r>
      <w:proofErr w:type="spellStart"/>
      <w:r w:rsidRPr="00655BC2">
        <w:rPr>
          <w:rFonts w:ascii="Arial" w:hAnsi="Arial" w:cs="Arial"/>
          <w:sz w:val="20"/>
          <w:szCs w:val="20"/>
          <w:lang w:val="en-US"/>
        </w:rPr>
        <w:t>Celg</w:t>
      </w:r>
      <w:proofErr w:type="spellEnd"/>
      <w:r w:rsidR="003375C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75C9">
        <w:rPr>
          <w:rFonts w:ascii="Arial" w:hAnsi="Arial" w:cs="Arial"/>
          <w:sz w:val="20"/>
          <w:szCs w:val="20"/>
          <w:lang w:val="en-GB"/>
        </w:rPr>
        <w:t>Distribuição</w:t>
      </w:r>
      <w:proofErr w:type="spellEnd"/>
      <w:r w:rsidR="003375C9">
        <w:rPr>
          <w:rFonts w:ascii="Arial" w:hAnsi="Arial" w:cs="Arial"/>
          <w:sz w:val="20"/>
          <w:szCs w:val="20"/>
          <w:lang w:val="en-GB"/>
        </w:rPr>
        <w:t xml:space="preserve"> S.A. (“CELG”), a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 </w:t>
      </w:r>
      <w:r w:rsidR="00372D47">
        <w:rPr>
          <w:rFonts w:ascii="Arial" w:hAnsi="Arial" w:cs="Arial"/>
          <w:sz w:val="20"/>
          <w:szCs w:val="20"/>
          <w:lang w:val="en-GB"/>
        </w:rPr>
        <w:t>power</w:t>
      </w:r>
      <w:r w:rsidR="00372D47" w:rsidRPr="002B62E2">
        <w:rPr>
          <w:rFonts w:ascii="Arial" w:hAnsi="Arial" w:cs="Arial"/>
          <w:sz w:val="20"/>
          <w:szCs w:val="20"/>
          <w:lang w:val="en-GB"/>
        </w:rPr>
        <w:t xml:space="preserve"> 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distribution company that operates in the Brazilian state of </w:t>
      </w:r>
      <w:proofErr w:type="spellStart"/>
      <w:r w:rsidRPr="002B62E2">
        <w:rPr>
          <w:rFonts w:ascii="Arial" w:hAnsi="Arial" w:cs="Arial"/>
          <w:sz w:val="20"/>
          <w:szCs w:val="20"/>
          <w:lang w:val="en-GB"/>
        </w:rPr>
        <w:t>Goiás</w:t>
      </w:r>
      <w:proofErr w:type="spellEnd"/>
      <w:r w:rsidRPr="002B62E2">
        <w:rPr>
          <w:rFonts w:ascii="Arial" w:hAnsi="Arial" w:cs="Arial"/>
          <w:sz w:val="20"/>
          <w:szCs w:val="20"/>
          <w:lang w:val="en-GB"/>
        </w:rPr>
        <w:t xml:space="preserve">, for a total consideration of 2.187 billion Brazilian </w:t>
      </w:r>
      <w:proofErr w:type="spellStart"/>
      <w:r w:rsidRPr="002B62E2">
        <w:rPr>
          <w:rFonts w:ascii="Arial" w:hAnsi="Arial" w:cs="Arial"/>
          <w:sz w:val="20"/>
          <w:szCs w:val="20"/>
          <w:lang w:val="en-GB"/>
        </w:rPr>
        <w:t>reais</w:t>
      </w:r>
      <w:proofErr w:type="spellEnd"/>
      <w:r w:rsidRPr="002B62E2">
        <w:rPr>
          <w:rFonts w:ascii="Arial" w:hAnsi="Arial" w:cs="Arial"/>
          <w:sz w:val="20"/>
          <w:szCs w:val="20"/>
          <w:lang w:val="en-GB"/>
        </w:rPr>
        <w:t xml:space="preserve"> (approx</w:t>
      </w:r>
      <w:r w:rsidR="005D40C5">
        <w:rPr>
          <w:rFonts w:ascii="Arial" w:hAnsi="Arial" w:cs="Arial"/>
          <w:sz w:val="20"/>
          <w:szCs w:val="20"/>
          <w:lang w:val="en-GB"/>
        </w:rPr>
        <w:t>imately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 640 million US dollars). </w:t>
      </w:r>
      <w:r w:rsidR="00B26109">
        <w:rPr>
          <w:rFonts w:ascii="Arial" w:hAnsi="Arial" w:cs="Arial"/>
          <w:sz w:val="20"/>
          <w:szCs w:val="20"/>
          <w:lang w:val="en-US"/>
        </w:rPr>
        <w:t>The remaining stake of around</w:t>
      </w:r>
      <w:r w:rsidR="00B26109" w:rsidRPr="005874F0">
        <w:rPr>
          <w:rFonts w:ascii="Arial" w:hAnsi="Arial" w:cs="Arial"/>
          <w:sz w:val="20"/>
          <w:szCs w:val="20"/>
          <w:lang w:val="en-US"/>
        </w:rPr>
        <w:t xml:space="preserve"> 5.1% of CELG will be offered to the company’s current and retired employees, through a process that</w:t>
      </w:r>
      <w:r w:rsidR="00B26109">
        <w:rPr>
          <w:rFonts w:ascii="Arial" w:hAnsi="Arial" w:cs="Arial"/>
          <w:sz w:val="20"/>
          <w:szCs w:val="20"/>
          <w:lang w:val="en-US"/>
        </w:rPr>
        <w:t xml:space="preserve"> will</w:t>
      </w:r>
      <w:r w:rsidR="00B26109" w:rsidRPr="005874F0">
        <w:rPr>
          <w:rFonts w:ascii="Arial" w:hAnsi="Arial" w:cs="Arial"/>
          <w:sz w:val="20"/>
          <w:szCs w:val="20"/>
          <w:lang w:val="en-US"/>
        </w:rPr>
        <w:t xml:space="preserve"> </w:t>
      </w:r>
      <w:r w:rsidR="00B26109">
        <w:rPr>
          <w:rFonts w:ascii="Arial" w:hAnsi="Arial" w:cs="Arial"/>
          <w:sz w:val="20"/>
          <w:szCs w:val="20"/>
          <w:lang w:val="en-US"/>
        </w:rPr>
        <w:t xml:space="preserve">allow </w:t>
      </w:r>
      <w:proofErr w:type="spellStart"/>
      <w:r w:rsidR="00B26109">
        <w:rPr>
          <w:rFonts w:ascii="Arial" w:hAnsi="Arial" w:cs="Arial"/>
          <w:sz w:val="20"/>
          <w:szCs w:val="20"/>
          <w:lang w:val="en-US"/>
        </w:rPr>
        <w:t>Enel</w:t>
      </w:r>
      <w:proofErr w:type="spellEnd"/>
      <w:r w:rsidR="00B2610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26109">
        <w:rPr>
          <w:rFonts w:ascii="Arial" w:hAnsi="Arial" w:cs="Arial"/>
          <w:sz w:val="20"/>
          <w:szCs w:val="20"/>
          <w:lang w:val="en-US"/>
        </w:rPr>
        <w:t>Brasil</w:t>
      </w:r>
      <w:proofErr w:type="spellEnd"/>
      <w:r w:rsidR="00B26109">
        <w:rPr>
          <w:rFonts w:ascii="Arial" w:hAnsi="Arial" w:cs="Arial"/>
          <w:sz w:val="20"/>
          <w:szCs w:val="20"/>
          <w:lang w:val="en-US"/>
        </w:rPr>
        <w:t xml:space="preserve"> to</w:t>
      </w:r>
      <w:r w:rsidR="00B26109" w:rsidRPr="005874F0">
        <w:rPr>
          <w:rFonts w:ascii="Arial" w:hAnsi="Arial" w:cs="Arial"/>
          <w:sz w:val="20"/>
          <w:szCs w:val="20"/>
          <w:lang w:val="en-US"/>
        </w:rPr>
        <w:t xml:space="preserve"> purchase </w:t>
      </w:r>
      <w:r w:rsidR="00B26109">
        <w:rPr>
          <w:rFonts w:ascii="Arial" w:hAnsi="Arial" w:cs="Arial"/>
          <w:sz w:val="20"/>
          <w:szCs w:val="20"/>
          <w:lang w:val="en-US"/>
        </w:rPr>
        <w:t xml:space="preserve">the </w:t>
      </w:r>
      <w:r w:rsidR="00B26109" w:rsidRPr="005874F0">
        <w:rPr>
          <w:rFonts w:ascii="Arial" w:hAnsi="Arial" w:cs="Arial"/>
          <w:sz w:val="20"/>
          <w:szCs w:val="20"/>
          <w:lang w:val="en-US"/>
        </w:rPr>
        <w:t xml:space="preserve">shares not bought by </w:t>
      </w:r>
      <w:r w:rsidR="00B26109">
        <w:rPr>
          <w:rFonts w:ascii="Arial" w:hAnsi="Arial" w:cs="Arial"/>
          <w:sz w:val="20"/>
          <w:szCs w:val="20"/>
          <w:lang w:val="en-US"/>
        </w:rPr>
        <w:t xml:space="preserve">those </w:t>
      </w:r>
      <w:r w:rsidR="00B26109" w:rsidRPr="005874F0">
        <w:rPr>
          <w:rFonts w:ascii="Arial" w:hAnsi="Arial" w:cs="Arial"/>
          <w:sz w:val="20"/>
          <w:szCs w:val="20"/>
          <w:lang w:val="en-US"/>
        </w:rPr>
        <w:t>employees</w:t>
      </w:r>
      <w:r w:rsidR="00B26109">
        <w:rPr>
          <w:rFonts w:ascii="Arial" w:hAnsi="Arial" w:cs="Arial"/>
          <w:sz w:val="20"/>
          <w:szCs w:val="20"/>
          <w:lang w:val="en-US"/>
        </w:rPr>
        <w:t>.</w:t>
      </w:r>
    </w:p>
    <w:p w:rsidR="00B26109" w:rsidRDefault="00B26109" w:rsidP="00494C46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2C787C" w:rsidRDefault="002716B8" w:rsidP="00494C4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Pr="002B62E2">
        <w:rPr>
          <w:rFonts w:ascii="Arial" w:hAnsi="Arial" w:cs="Arial"/>
          <w:sz w:val="20"/>
          <w:szCs w:val="20"/>
          <w:lang w:val="en-GB"/>
        </w:rPr>
        <w:t>he purchase of CELG</w:t>
      </w:r>
      <w:r>
        <w:rPr>
          <w:rFonts w:ascii="Arial" w:hAnsi="Arial" w:cs="Arial"/>
          <w:sz w:val="20"/>
          <w:szCs w:val="20"/>
          <w:lang w:val="en-GB"/>
        </w:rPr>
        <w:t xml:space="preserve"> increases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62E2">
        <w:rPr>
          <w:rFonts w:ascii="Arial" w:hAnsi="Arial" w:cs="Arial"/>
          <w:sz w:val="20"/>
          <w:szCs w:val="20"/>
          <w:lang w:val="en-GB"/>
        </w:rPr>
        <w:t>Enel’s</w:t>
      </w:r>
      <w:proofErr w:type="spellEnd"/>
      <w:r w:rsidRPr="002B62E2">
        <w:rPr>
          <w:rFonts w:ascii="Arial" w:hAnsi="Arial" w:cs="Arial"/>
          <w:sz w:val="20"/>
          <w:szCs w:val="20"/>
          <w:lang w:val="en-GB"/>
        </w:rPr>
        <w:t xml:space="preserve"> </w:t>
      </w:r>
      <w:r w:rsidRPr="00297300">
        <w:rPr>
          <w:rFonts w:ascii="Arial" w:hAnsi="Arial" w:cs="Arial"/>
          <w:sz w:val="20"/>
          <w:szCs w:val="20"/>
          <w:lang w:val="en-GB"/>
        </w:rPr>
        <w:t>Brazil</w:t>
      </w:r>
      <w:r>
        <w:rPr>
          <w:rFonts w:ascii="Arial" w:hAnsi="Arial" w:cs="Arial"/>
          <w:sz w:val="20"/>
          <w:szCs w:val="20"/>
          <w:lang w:val="en-GB"/>
        </w:rPr>
        <w:t>ian</w:t>
      </w:r>
      <w:r w:rsidRPr="00297300">
        <w:rPr>
          <w:rFonts w:ascii="Arial" w:hAnsi="Arial" w:cs="Arial"/>
          <w:sz w:val="20"/>
          <w:szCs w:val="20"/>
          <w:lang w:val="en-GB"/>
        </w:rPr>
        <w:t xml:space="preserve"> </w:t>
      </w:r>
      <w:r w:rsidRPr="002B62E2">
        <w:rPr>
          <w:rFonts w:ascii="Arial" w:hAnsi="Arial" w:cs="Arial"/>
          <w:sz w:val="20"/>
          <w:szCs w:val="20"/>
          <w:lang w:val="en-GB"/>
        </w:rPr>
        <w:t>c</w:t>
      </w:r>
      <w:r>
        <w:rPr>
          <w:rFonts w:ascii="Arial" w:hAnsi="Arial" w:cs="Arial"/>
          <w:sz w:val="20"/>
          <w:szCs w:val="20"/>
          <w:lang w:val="en-GB"/>
        </w:rPr>
        <w:t>ustomer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 base to 10 million from 7 million</w:t>
      </w:r>
      <w:r>
        <w:rPr>
          <w:rFonts w:ascii="Arial" w:hAnsi="Arial" w:cs="Arial"/>
          <w:sz w:val="20"/>
          <w:szCs w:val="20"/>
          <w:lang w:val="en-GB"/>
        </w:rPr>
        <w:t>, while also increasing the number of customers served by the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 Group</w:t>
      </w:r>
      <w:r>
        <w:rPr>
          <w:rFonts w:ascii="Arial" w:hAnsi="Arial" w:cs="Arial"/>
          <w:sz w:val="20"/>
          <w:szCs w:val="20"/>
          <w:lang w:val="en-GB"/>
        </w:rPr>
        <w:t xml:space="preserve"> globally </w:t>
      </w:r>
      <w:r w:rsidRPr="002B62E2">
        <w:rPr>
          <w:rFonts w:ascii="Arial" w:hAnsi="Arial" w:cs="Arial"/>
          <w:sz w:val="20"/>
          <w:szCs w:val="20"/>
          <w:lang w:val="en-GB"/>
        </w:rPr>
        <w:t>to approximately 65 million.</w:t>
      </w:r>
    </w:p>
    <w:p w:rsidR="002C787C" w:rsidRDefault="002C787C" w:rsidP="00494C46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0444A" w:rsidRDefault="002B62E2" w:rsidP="00494C4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2B62E2">
        <w:rPr>
          <w:rFonts w:ascii="Arial" w:hAnsi="Arial" w:cs="Arial"/>
          <w:sz w:val="20"/>
          <w:szCs w:val="20"/>
          <w:lang w:val="en-GB"/>
        </w:rPr>
        <w:t>Enel</w:t>
      </w:r>
      <w:proofErr w:type="spellEnd"/>
      <w:r w:rsidRPr="002B62E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62E2">
        <w:rPr>
          <w:rFonts w:ascii="Arial" w:hAnsi="Arial" w:cs="Arial"/>
          <w:sz w:val="20"/>
          <w:szCs w:val="20"/>
          <w:lang w:val="en-GB"/>
        </w:rPr>
        <w:t>Brasil</w:t>
      </w:r>
      <w:proofErr w:type="spellEnd"/>
      <w:r w:rsidRPr="002B62E2">
        <w:rPr>
          <w:rFonts w:ascii="Arial" w:hAnsi="Arial" w:cs="Arial"/>
          <w:sz w:val="20"/>
          <w:szCs w:val="20"/>
          <w:lang w:val="en-GB"/>
        </w:rPr>
        <w:t xml:space="preserve"> </w:t>
      </w:r>
      <w:r w:rsidR="00696549">
        <w:rPr>
          <w:rFonts w:ascii="Arial" w:hAnsi="Arial" w:cs="Arial"/>
          <w:sz w:val="20"/>
          <w:szCs w:val="20"/>
          <w:lang w:val="en-GB"/>
        </w:rPr>
        <w:t xml:space="preserve">won 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the public tender </w:t>
      </w:r>
      <w:r w:rsidR="00696549" w:rsidRPr="007262BF">
        <w:rPr>
          <w:rFonts w:ascii="Arial" w:hAnsi="Arial" w:cs="Arial"/>
          <w:sz w:val="20"/>
          <w:szCs w:val="20"/>
          <w:lang w:val="en-GB"/>
        </w:rPr>
        <w:t>for the privatisation of CELG</w:t>
      </w:r>
      <w:r w:rsidR="00696549">
        <w:rPr>
          <w:rFonts w:ascii="Arial" w:hAnsi="Arial" w:cs="Arial"/>
          <w:sz w:val="20"/>
          <w:szCs w:val="20"/>
          <w:lang w:val="en-GB"/>
        </w:rPr>
        <w:t>, which was</w:t>
      </w:r>
      <w:r w:rsidR="00696549" w:rsidRPr="00696549">
        <w:rPr>
          <w:rFonts w:ascii="Arial" w:hAnsi="Arial" w:cs="Arial"/>
          <w:sz w:val="20"/>
          <w:szCs w:val="20"/>
          <w:lang w:val="en-GB"/>
        </w:rPr>
        <w:t xml:space="preserve"> 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held last November by the Brazilian government via national development bank </w:t>
      </w:r>
      <w:r w:rsidRPr="002716B8">
        <w:rPr>
          <w:rFonts w:ascii="Arial" w:hAnsi="Arial" w:cs="Arial"/>
          <w:sz w:val="20"/>
          <w:szCs w:val="20"/>
          <w:lang w:val="en-GB"/>
        </w:rPr>
        <w:t>BNDES</w:t>
      </w:r>
      <w:r w:rsidR="002C787C" w:rsidRPr="002716B8">
        <w:rPr>
          <w:rFonts w:ascii="Arial" w:hAnsi="Arial" w:cs="Arial"/>
          <w:sz w:val="20"/>
          <w:szCs w:val="20"/>
          <w:lang w:val="en-GB"/>
        </w:rPr>
        <w:t xml:space="preserve">. </w:t>
      </w:r>
      <w:r w:rsidR="00780186" w:rsidRPr="002716B8">
        <w:rPr>
          <w:rFonts w:ascii="Arial" w:hAnsi="Arial" w:cs="Arial"/>
          <w:sz w:val="20"/>
          <w:szCs w:val="20"/>
          <w:lang w:val="en-GB"/>
        </w:rPr>
        <w:t>Today’s</w:t>
      </w:r>
      <w:r w:rsidR="002C787C" w:rsidRPr="002716B8">
        <w:rPr>
          <w:rFonts w:ascii="Arial" w:hAnsi="Arial" w:cs="Arial"/>
          <w:sz w:val="20"/>
          <w:szCs w:val="20"/>
          <w:lang w:val="en-GB"/>
        </w:rPr>
        <w:t xml:space="preserve"> </w:t>
      </w:r>
      <w:r w:rsidR="00B26109">
        <w:rPr>
          <w:rFonts w:ascii="Arial" w:hAnsi="Arial" w:cs="Arial"/>
          <w:sz w:val="20"/>
          <w:szCs w:val="20"/>
          <w:lang w:val="en-GB"/>
        </w:rPr>
        <w:t>closing</w:t>
      </w:r>
      <w:r w:rsidR="00B26109" w:rsidRPr="002716B8">
        <w:rPr>
          <w:rFonts w:ascii="Arial" w:hAnsi="Arial" w:cs="Arial"/>
          <w:sz w:val="20"/>
          <w:szCs w:val="20"/>
          <w:lang w:val="en-GB"/>
        </w:rPr>
        <w:t xml:space="preserve"> </w:t>
      </w:r>
      <w:r w:rsidR="00E0444A" w:rsidRPr="002716B8">
        <w:rPr>
          <w:rFonts w:ascii="Arial" w:hAnsi="Arial" w:cs="Arial"/>
          <w:sz w:val="20"/>
          <w:szCs w:val="20"/>
          <w:lang w:val="en-GB"/>
        </w:rPr>
        <w:t>f</w:t>
      </w:r>
      <w:r w:rsidRPr="002716B8">
        <w:rPr>
          <w:rFonts w:ascii="Arial" w:hAnsi="Arial" w:cs="Arial"/>
          <w:sz w:val="20"/>
          <w:szCs w:val="20"/>
          <w:lang w:val="en-GB"/>
        </w:rPr>
        <w:t>ollow</w:t>
      </w:r>
      <w:r w:rsidR="00E0444A" w:rsidRPr="002716B8">
        <w:rPr>
          <w:rFonts w:ascii="Arial" w:hAnsi="Arial" w:cs="Arial"/>
          <w:sz w:val="20"/>
          <w:szCs w:val="20"/>
          <w:lang w:val="en-GB"/>
        </w:rPr>
        <w:t>s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 approval from </w:t>
      </w:r>
      <w:r w:rsidR="00696549">
        <w:rPr>
          <w:rFonts w:ascii="Arial" w:hAnsi="Arial" w:cs="Arial"/>
          <w:sz w:val="20"/>
          <w:szCs w:val="20"/>
          <w:lang w:val="en-GB"/>
        </w:rPr>
        <w:t xml:space="preserve">Brazil’s </w:t>
      </w:r>
      <w:r w:rsidRPr="002B62E2">
        <w:rPr>
          <w:rFonts w:ascii="Arial" w:hAnsi="Arial" w:cs="Arial"/>
          <w:sz w:val="20"/>
          <w:szCs w:val="20"/>
          <w:lang w:val="en-GB"/>
        </w:rPr>
        <w:t>antitrust authority CADE and electricity regulator ANEEL</w:t>
      </w:r>
      <w:r w:rsidR="00E0444A">
        <w:rPr>
          <w:rFonts w:ascii="Arial" w:hAnsi="Arial" w:cs="Arial"/>
          <w:sz w:val="20"/>
          <w:szCs w:val="20"/>
          <w:lang w:val="en-GB"/>
        </w:rPr>
        <w:t>.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E0444A" w:rsidRDefault="00E0444A" w:rsidP="00494C46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5905BF" w:rsidRDefault="005905BF" w:rsidP="005905BF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3238C">
        <w:rPr>
          <w:rFonts w:ascii="Arial" w:hAnsi="Arial" w:cs="Arial"/>
          <w:i/>
          <w:sz w:val="20"/>
          <w:szCs w:val="20"/>
          <w:lang w:val="en-GB"/>
        </w:rPr>
        <w:t>”</w:t>
      </w:r>
      <w:r>
        <w:rPr>
          <w:rFonts w:ascii="Arial" w:hAnsi="Arial" w:cs="Arial"/>
          <w:i/>
          <w:sz w:val="20"/>
          <w:szCs w:val="20"/>
          <w:lang w:val="en-GB"/>
        </w:rPr>
        <w:t>The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completion of th</w:t>
      </w:r>
      <w:r>
        <w:rPr>
          <w:rFonts w:ascii="Arial" w:hAnsi="Arial" w:cs="Arial"/>
          <w:i/>
          <w:sz w:val="20"/>
          <w:szCs w:val="20"/>
          <w:lang w:val="en-GB"/>
        </w:rPr>
        <w:t>e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acquisition of CELG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is an important milestone </w:t>
      </w:r>
      <w:r>
        <w:rPr>
          <w:rFonts w:ascii="Arial" w:hAnsi="Arial" w:cs="Arial"/>
          <w:i/>
          <w:sz w:val="20"/>
          <w:szCs w:val="20"/>
          <w:lang w:val="en-GB"/>
        </w:rPr>
        <w:t>for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our growth strategy in </w:t>
      </w:r>
      <w:r>
        <w:rPr>
          <w:rFonts w:ascii="Arial" w:hAnsi="Arial" w:cs="Arial"/>
          <w:i/>
          <w:sz w:val="20"/>
          <w:szCs w:val="20"/>
          <w:lang w:val="en-GB"/>
        </w:rPr>
        <w:t>Latin America</w:t>
      </w:r>
      <w:r w:rsidRPr="0073238C">
        <w:rPr>
          <w:rFonts w:ascii="Arial" w:hAnsi="Arial" w:cs="Arial"/>
          <w:i/>
          <w:sz w:val="20"/>
          <w:szCs w:val="20"/>
          <w:lang w:val="en-GB"/>
        </w:rPr>
        <w:t>,”</w:t>
      </w:r>
      <w:r>
        <w:rPr>
          <w:rFonts w:ascii="Arial" w:hAnsi="Arial" w:cs="Arial"/>
          <w:sz w:val="20"/>
          <w:szCs w:val="20"/>
          <w:lang w:val="en-GB"/>
        </w:rPr>
        <w:t xml:space="preserve"> said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Enel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CEO </w:t>
      </w:r>
      <w:r w:rsidRPr="0073238C">
        <w:rPr>
          <w:rFonts w:ascii="Arial" w:hAnsi="Arial" w:cs="Arial"/>
          <w:b/>
          <w:sz w:val="20"/>
          <w:szCs w:val="20"/>
          <w:lang w:val="en-GB"/>
        </w:rPr>
        <w:t xml:space="preserve">Francesco </w:t>
      </w:r>
      <w:proofErr w:type="spellStart"/>
      <w:r w:rsidRPr="0073238C">
        <w:rPr>
          <w:rFonts w:ascii="Arial" w:hAnsi="Arial" w:cs="Arial"/>
          <w:b/>
          <w:sz w:val="20"/>
          <w:szCs w:val="20"/>
          <w:lang w:val="en-GB"/>
        </w:rPr>
        <w:t>Starace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Pr="0073238C">
        <w:rPr>
          <w:rFonts w:ascii="Arial" w:hAnsi="Arial" w:cs="Arial"/>
          <w:i/>
          <w:sz w:val="20"/>
          <w:szCs w:val="20"/>
          <w:lang w:val="en-GB"/>
        </w:rPr>
        <w:t>“</w:t>
      </w:r>
      <w:r>
        <w:rPr>
          <w:rFonts w:ascii="Arial" w:hAnsi="Arial" w:cs="Arial"/>
          <w:i/>
          <w:sz w:val="20"/>
          <w:szCs w:val="20"/>
          <w:lang w:val="en-GB"/>
        </w:rPr>
        <w:t>Through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t</w:t>
      </w:r>
      <w:r>
        <w:rPr>
          <w:rFonts w:ascii="Arial" w:hAnsi="Arial" w:cs="Arial"/>
          <w:i/>
          <w:sz w:val="20"/>
          <w:szCs w:val="20"/>
          <w:lang w:val="en-GB"/>
        </w:rPr>
        <w:t>his transaction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, we </w:t>
      </w:r>
      <w:r>
        <w:rPr>
          <w:rFonts w:ascii="Arial" w:hAnsi="Arial" w:cs="Arial"/>
          <w:i/>
          <w:sz w:val="20"/>
          <w:szCs w:val="20"/>
          <w:lang w:val="en-GB"/>
        </w:rPr>
        <w:t xml:space="preserve">are </w:t>
      </w:r>
      <w:r w:rsidRPr="0073238C">
        <w:rPr>
          <w:rFonts w:ascii="Arial" w:hAnsi="Arial" w:cs="Arial"/>
          <w:i/>
          <w:sz w:val="20"/>
          <w:szCs w:val="20"/>
          <w:lang w:val="en-GB"/>
        </w:rPr>
        <w:t>further expand</w:t>
      </w:r>
      <w:r>
        <w:rPr>
          <w:rFonts w:ascii="Arial" w:hAnsi="Arial" w:cs="Arial"/>
          <w:i/>
          <w:sz w:val="20"/>
          <w:szCs w:val="20"/>
          <w:lang w:val="en-GB"/>
        </w:rPr>
        <w:t>ing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our presence in the Brazilian distribution </w:t>
      </w:r>
      <w:r>
        <w:rPr>
          <w:rFonts w:ascii="Arial" w:hAnsi="Arial" w:cs="Arial"/>
          <w:i/>
          <w:sz w:val="20"/>
          <w:szCs w:val="20"/>
          <w:lang w:val="en-GB"/>
        </w:rPr>
        <w:t>segment,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making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73238C">
        <w:rPr>
          <w:rFonts w:ascii="Arial" w:hAnsi="Arial" w:cs="Arial"/>
          <w:i/>
          <w:sz w:val="20"/>
          <w:szCs w:val="20"/>
          <w:lang w:val="en-GB"/>
        </w:rPr>
        <w:t>Enel</w:t>
      </w:r>
      <w:proofErr w:type="spellEnd"/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73238C">
        <w:rPr>
          <w:rFonts w:ascii="Arial" w:hAnsi="Arial" w:cs="Arial"/>
          <w:i/>
          <w:sz w:val="20"/>
          <w:szCs w:val="20"/>
          <w:lang w:val="en-GB"/>
        </w:rPr>
        <w:t>Brasil</w:t>
      </w:r>
      <w:proofErr w:type="spellEnd"/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the country’s second largest power distribut</w:t>
      </w:r>
      <w:r>
        <w:rPr>
          <w:rFonts w:ascii="Arial" w:hAnsi="Arial" w:cs="Arial"/>
          <w:i/>
          <w:sz w:val="20"/>
          <w:szCs w:val="20"/>
          <w:lang w:val="en-GB"/>
        </w:rPr>
        <w:t>or. Moreover, after Italy and Iberia, Brazil becomes the third largest market for the Group in terms of customers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. We are </w:t>
      </w:r>
      <w:r>
        <w:rPr>
          <w:rFonts w:ascii="Arial" w:hAnsi="Arial" w:cs="Arial"/>
          <w:i/>
          <w:sz w:val="20"/>
          <w:szCs w:val="20"/>
          <w:lang w:val="en-GB"/>
        </w:rPr>
        <w:t xml:space="preserve">fully 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committed </w:t>
      </w:r>
      <w:r w:rsidRPr="00CB45BC">
        <w:rPr>
          <w:rFonts w:ascii="Arial" w:hAnsi="Arial" w:cs="Arial"/>
          <w:i/>
          <w:sz w:val="20"/>
          <w:szCs w:val="20"/>
          <w:lang w:val="en-GB"/>
        </w:rPr>
        <w:t xml:space="preserve">to </w:t>
      </w:r>
      <w:r>
        <w:rPr>
          <w:rFonts w:ascii="Arial" w:hAnsi="Arial" w:cs="Arial"/>
          <w:i/>
          <w:sz w:val="20"/>
          <w:szCs w:val="20"/>
          <w:lang w:val="en-GB"/>
        </w:rPr>
        <w:t>making</w:t>
      </w:r>
      <w:r w:rsidRPr="00CB45BC">
        <w:rPr>
          <w:rFonts w:ascii="Arial" w:hAnsi="Arial" w:cs="Arial"/>
          <w:i/>
          <w:sz w:val="20"/>
          <w:szCs w:val="20"/>
          <w:lang w:val="en-GB"/>
        </w:rPr>
        <w:t xml:space="preserve"> the most of CELG</w:t>
      </w:r>
      <w:r>
        <w:rPr>
          <w:rFonts w:ascii="Arial" w:hAnsi="Arial" w:cs="Arial"/>
          <w:i/>
          <w:sz w:val="20"/>
          <w:szCs w:val="20"/>
          <w:lang w:val="en-GB"/>
        </w:rPr>
        <w:t>’s</w:t>
      </w:r>
      <w:r w:rsidRPr="00CB45B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growth </w:t>
      </w:r>
      <w:r w:rsidRPr="00CB45BC">
        <w:rPr>
          <w:rFonts w:ascii="Arial" w:hAnsi="Arial" w:cs="Arial"/>
          <w:i/>
          <w:sz w:val="20"/>
          <w:szCs w:val="20"/>
          <w:lang w:val="en-GB"/>
        </w:rPr>
        <w:t>potential</w:t>
      </w:r>
      <w:r>
        <w:rPr>
          <w:rFonts w:ascii="Arial" w:hAnsi="Arial" w:cs="Arial"/>
          <w:i/>
          <w:sz w:val="20"/>
          <w:szCs w:val="20"/>
          <w:lang w:val="en-GB"/>
        </w:rPr>
        <w:t>,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leveraging our technology </w:t>
      </w:r>
      <w:r w:rsidRPr="0073238C">
        <w:rPr>
          <w:rFonts w:ascii="Arial" w:hAnsi="Arial" w:cs="Arial"/>
          <w:i/>
          <w:sz w:val="20"/>
          <w:szCs w:val="20"/>
          <w:lang w:val="en-GB"/>
        </w:rPr>
        <w:t xml:space="preserve">expertise </w:t>
      </w:r>
      <w:r>
        <w:rPr>
          <w:rFonts w:ascii="Arial" w:hAnsi="Arial" w:cs="Arial"/>
          <w:i/>
          <w:sz w:val="20"/>
          <w:szCs w:val="20"/>
          <w:lang w:val="en-GB"/>
        </w:rPr>
        <w:t>and our global best practices to strengthen the company’s service to its customers</w:t>
      </w:r>
      <w:r w:rsidRPr="0073238C">
        <w:rPr>
          <w:rFonts w:ascii="Arial" w:hAnsi="Arial" w:cs="Arial"/>
          <w:i/>
          <w:sz w:val="20"/>
          <w:szCs w:val="20"/>
          <w:lang w:val="en-GB"/>
        </w:rPr>
        <w:t>.”</w:t>
      </w:r>
    </w:p>
    <w:p w:rsidR="00655BC2" w:rsidRDefault="00655BC2" w:rsidP="00494C46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FB36CE" w:rsidRPr="00696549" w:rsidRDefault="004D585F" w:rsidP="00F91CF9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Following the closing of</w:t>
      </w:r>
      <w:r w:rsidR="00FF1753" w:rsidRPr="00FF1753">
        <w:rPr>
          <w:rFonts w:ascii="Arial" w:hAnsi="Arial" w:cs="Arial"/>
          <w:sz w:val="20"/>
          <w:szCs w:val="20"/>
          <w:lang w:val="en-GB"/>
        </w:rPr>
        <w:t xml:space="preserve"> the transaction, a General Shareholders’ Meeting of CELG will be held to appoint the company’s new Board of Directors.</w:t>
      </w:r>
      <w:r w:rsidR="002B62E2" w:rsidRPr="00BA7DDF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73CEE" w:rsidRPr="00696549" w:rsidRDefault="00573CEE" w:rsidP="00F91CF9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A9274C" w:rsidRPr="00696549" w:rsidRDefault="002B62E2" w:rsidP="00F91CF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B62E2">
        <w:rPr>
          <w:rFonts w:ascii="Arial" w:hAnsi="Arial" w:cs="Arial"/>
          <w:sz w:val="20"/>
          <w:szCs w:val="20"/>
          <w:lang w:val="en-GB"/>
        </w:rPr>
        <w:t>Established in 1956 and headquarter</w:t>
      </w:r>
      <w:r w:rsidR="00401EDB">
        <w:rPr>
          <w:rFonts w:ascii="Arial" w:hAnsi="Arial" w:cs="Arial"/>
          <w:sz w:val="20"/>
          <w:szCs w:val="20"/>
          <w:lang w:val="en-GB"/>
        </w:rPr>
        <w:t>ed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 in </w:t>
      </w:r>
      <w:proofErr w:type="spellStart"/>
      <w:r w:rsidRPr="002B62E2">
        <w:rPr>
          <w:rFonts w:ascii="Arial" w:hAnsi="Arial" w:cs="Arial"/>
          <w:sz w:val="20"/>
          <w:szCs w:val="20"/>
          <w:lang w:val="en-GB"/>
        </w:rPr>
        <w:t>Goiânia</w:t>
      </w:r>
      <w:proofErr w:type="spellEnd"/>
      <w:r w:rsidRPr="002B62E2">
        <w:rPr>
          <w:rFonts w:ascii="Arial" w:hAnsi="Arial" w:cs="Arial"/>
          <w:sz w:val="20"/>
          <w:szCs w:val="20"/>
          <w:lang w:val="en-GB"/>
        </w:rPr>
        <w:t xml:space="preserve">, CELG </w:t>
      </w:r>
      <w:r w:rsidR="005D40C5" w:rsidRPr="005D40C5">
        <w:rPr>
          <w:rFonts w:ascii="Arial" w:hAnsi="Arial" w:cs="Arial"/>
          <w:sz w:val="20"/>
          <w:szCs w:val="20"/>
          <w:lang w:val="en-GB"/>
        </w:rPr>
        <w:t xml:space="preserve">(previously </w:t>
      </w:r>
      <w:r w:rsidR="001A5395" w:rsidRPr="005D40C5">
        <w:rPr>
          <w:rFonts w:ascii="Arial" w:hAnsi="Arial" w:cs="Arial"/>
          <w:sz w:val="20"/>
          <w:szCs w:val="20"/>
          <w:lang w:val="en-GB"/>
        </w:rPr>
        <w:t>approx</w:t>
      </w:r>
      <w:r w:rsidR="001A5395">
        <w:rPr>
          <w:rFonts w:ascii="Arial" w:hAnsi="Arial" w:cs="Arial"/>
          <w:sz w:val="20"/>
          <w:szCs w:val="20"/>
          <w:lang w:val="en-GB"/>
        </w:rPr>
        <w:t xml:space="preserve">imately 51% </w:t>
      </w:r>
      <w:r w:rsidR="005D40C5" w:rsidRPr="005D40C5">
        <w:rPr>
          <w:rFonts w:ascii="Arial" w:hAnsi="Arial" w:cs="Arial"/>
          <w:sz w:val="20"/>
          <w:szCs w:val="20"/>
          <w:lang w:val="en-GB"/>
        </w:rPr>
        <w:t xml:space="preserve">owned by the Federal Republic of Brazil via its controlled electricity company </w:t>
      </w:r>
      <w:proofErr w:type="spellStart"/>
      <w:r w:rsidR="005D40C5" w:rsidRPr="005D40C5">
        <w:rPr>
          <w:rFonts w:ascii="Arial" w:hAnsi="Arial" w:cs="Arial"/>
          <w:sz w:val="20"/>
          <w:szCs w:val="20"/>
          <w:lang w:val="en-GB"/>
        </w:rPr>
        <w:t>Eletrobras</w:t>
      </w:r>
      <w:proofErr w:type="spellEnd"/>
      <w:r w:rsidR="00F94DFA">
        <w:rPr>
          <w:rFonts w:ascii="Arial" w:hAnsi="Arial" w:cs="Arial"/>
          <w:sz w:val="20"/>
          <w:szCs w:val="20"/>
          <w:lang w:val="en-GB"/>
        </w:rPr>
        <w:t>,</w:t>
      </w:r>
      <w:r w:rsidR="005D40C5" w:rsidRPr="005D40C5">
        <w:rPr>
          <w:rFonts w:ascii="Arial" w:hAnsi="Arial" w:cs="Arial"/>
          <w:sz w:val="20"/>
          <w:szCs w:val="20"/>
          <w:lang w:val="en-GB"/>
        </w:rPr>
        <w:t xml:space="preserve"> and </w:t>
      </w:r>
      <w:r w:rsidR="001A5395">
        <w:rPr>
          <w:rFonts w:ascii="Arial" w:hAnsi="Arial" w:cs="Arial"/>
          <w:sz w:val="20"/>
          <w:szCs w:val="20"/>
          <w:lang w:val="en-GB"/>
        </w:rPr>
        <w:t>around</w:t>
      </w:r>
      <w:r w:rsidR="001A5395" w:rsidRPr="005D40C5">
        <w:rPr>
          <w:rFonts w:ascii="Arial" w:hAnsi="Arial" w:cs="Arial"/>
          <w:sz w:val="20"/>
          <w:szCs w:val="20"/>
          <w:lang w:val="en-GB"/>
        </w:rPr>
        <w:t xml:space="preserve"> 49% </w:t>
      </w:r>
      <w:r w:rsidR="005D40C5" w:rsidRPr="005D40C5">
        <w:rPr>
          <w:rFonts w:ascii="Arial" w:hAnsi="Arial" w:cs="Arial"/>
          <w:sz w:val="20"/>
          <w:szCs w:val="20"/>
          <w:lang w:val="en-GB"/>
        </w:rPr>
        <w:t xml:space="preserve">by the State of </w:t>
      </w:r>
      <w:proofErr w:type="spellStart"/>
      <w:r w:rsidR="00F94DFA" w:rsidRPr="002B62E2">
        <w:rPr>
          <w:rFonts w:ascii="Arial" w:hAnsi="Arial" w:cs="Arial"/>
          <w:sz w:val="20"/>
          <w:szCs w:val="20"/>
          <w:lang w:val="en-GB"/>
        </w:rPr>
        <w:t>Goiás</w:t>
      </w:r>
      <w:proofErr w:type="spellEnd"/>
      <w:r w:rsidR="005D40C5" w:rsidRPr="005D40C5">
        <w:rPr>
          <w:rFonts w:ascii="Arial" w:hAnsi="Arial" w:cs="Arial"/>
          <w:sz w:val="20"/>
          <w:szCs w:val="20"/>
          <w:lang w:val="en-GB"/>
        </w:rPr>
        <w:t xml:space="preserve"> via its holding </w:t>
      </w:r>
      <w:r w:rsidR="00657428">
        <w:rPr>
          <w:rFonts w:ascii="Arial" w:hAnsi="Arial" w:cs="Arial"/>
          <w:sz w:val="20"/>
          <w:szCs w:val="20"/>
          <w:lang w:val="en-GB"/>
        </w:rPr>
        <w:t xml:space="preserve">company </w:t>
      </w:r>
      <w:proofErr w:type="spellStart"/>
      <w:r w:rsidR="005D40C5" w:rsidRPr="005D40C5">
        <w:rPr>
          <w:rFonts w:ascii="Arial" w:hAnsi="Arial" w:cs="Arial"/>
          <w:sz w:val="20"/>
          <w:szCs w:val="20"/>
          <w:lang w:val="en-GB"/>
        </w:rPr>
        <w:t>Celg</w:t>
      </w:r>
      <w:proofErr w:type="spellEnd"/>
      <w:r w:rsidR="005D40C5" w:rsidRPr="005D40C5">
        <w:rPr>
          <w:rFonts w:ascii="Arial" w:hAnsi="Arial" w:cs="Arial"/>
          <w:sz w:val="20"/>
          <w:szCs w:val="20"/>
          <w:lang w:val="en-GB"/>
        </w:rPr>
        <w:t>-Par)</w:t>
      </w:r>
      <w:r w:rsidR="006355D1">
        <w:rPr>
          <w:rFonts w:ascii="Arial" w:hAnsi="Arial" w:cs="Arial"/>
          <w:sz w:val="20"/>
          <w:szCs w:val="20"/>
          <w:lang w:val="en-GB"/>
        </w:rPr>
        <w:t xml:space="preserve"> </w:t>
      </w:r>
      <w:r w:rsidRPr="002B62E2">
        <w:rPr>
          <w:rFonts w:ascii="Arial" w:hAnsi="Arial" w:cs="Arial"/>
          <w:sz w:val="20"/>
          <w:szCs w:val="20"/>
          <w:lang w:val="en-GB"/>
        </w:rPr>
        <w:t>operates in a territory that covers more than 337,000 km</w:t>
      </w:r>
      <w:r w:rsidRPr="002B62E2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2B62E2">
        <w:rPr>
          <w:rFonts w:ascii="Arial" w:hAnsi="Arial" w:cs="Arial"/>
          <w:sz w:val="20"/>
          <w:szCs w:val="20"/>
          <w:lang w:val="en-GB"/>
        </w:rPr>
        <w:t xml:space="preserve"> through a concession that is valid until 2045. CELG’s market includes 237 municipalities with a combined population of about 6.2 million people. CELG’s customer base of 2.9 million is served via a network over 200,800 km long. </w:t>
      </w:r>
      <w:r w:rsidR="005860DA" w:rsidRPr="00271AC8">
        <w:rPr>
          <w:rFonts w:ascii="Arial" w:hAnsi="Arial" w:cs="Arial"/>
          <w:sz w:val="20"/>
          <w:szCs w:val="20"/>
          <w:lang w:val="en-GB"/>
        </w:rPr>
        <w:t xml:space="preserve">The sale of CELG is part of the </w:t>
      </w:r>
      <w:r w:rsidR="005860DA" w:rsidRPr="004C6E4B">
        <w:rPr>
          <w:rFonts w:ascii="Arial" w:hAnsi="Arial" w:cs="Arial"/>
          <w:sz w:val="20"/>
          <w:szCs w:val="20"/>
          <w:lang w:val="en-GB"/>
        </w:rPr>
        <w:t>Brazilian government</w:t>
      </w:r>
      <w:r w:rsidR="005860DA">
        <w:rPr>
          <w:rFonts w:ascii="Arial" w:hAnsi="Arial" w:cs="Arial"/>
          <w:sz w:val="20"/>
          <w:szCs w:val="20"/>
          <w:lang w:val="en-GB"/>
        </w:rPr>
        <w:t>’s</w:t>
      </w:r>
      <w:r w:rsidR="005860DA" w:rsidRPr="00271AC8">
        <w:rPr>
          <w:rFonts w:ascii="Arial" w:hAnsi="Arial" w:cs="Arial"/>
          <w:sz w:val="20"/>
          <w:szCs w:val="20"/>
          <w:lang w:val="en-GB"/>
        </w:rPr>
        <w:t xml:space="preserve"> </w:t>
      </w:r>
      <w:r w:rsidR="005860DA">
        <w:rPr>
          <w:rFonts w:ascii="Arial" w:hAnsi="Arial" w:cs="Arial"/>
          <w:sz w:val="20"/>
          <w:szCs w:val="20"/>
          <w:lang w:val="en-GB"/>
        </w:rPr>
        <w:t xml:space="preserve">programme for the </w:t>
      </w:r>
      <w:r w:rsidR="005860DA" w:rsidRPr="00271AC8">
        <w:rPr>
          <w:rFonts w:ascii="Arial" w:hAnsi="Arial" w:cs="Arial"/>
          <w:sz w:val="20"/>
          <w:szCs w:val="20"/>
          <w:lang w:val="en-GB"/>
        </w:rPr>
        <w:t>privatisation of state assets.</w:t>
      </w:r>
    </w:p>
    <w:p w:rsidR="00A9274C" w:rsidRPr="00696549" w:rsidRDefault="00A9274C" w:rsidP="00F91CF9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6104B2" w:rsidRPr="00696549" w:rsidRDefault="002B62E2" w:rsidP="006104B2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B62E2">
        <w:rPr>
          <w:rFonts w:ascii="Arial" w:hAnsi="Arial" w:cs="Arial"/>
          <w:sz w:val="18"/>
          <w:szCs w:val="18"/>
          <w:lang w:val="en-GB"/>
        </w:rPr>
        <w:t xml:space="preserve">All </w:t>
      </w:r>
      <w:proofErr w:type="spellStart"/>
      <w:r w:rsidRPr="002B62E2">
        <w:rPr>
          <w:rFonts w:ascii="Arial" w:hAnsi="Arial" w:cs="Arial"/>
          <w:sz w:val="18"/>
          <w:szCs w:val="18"/>
          <w:lang w:val="en-GB"/>
        </w:rPr>
        <w:t>Enel</w:t>
      </w:r>
      <w:proofErr w:type="spellEnd"/>
      <w:r w:rsidRPr="002B62E2">
        <w:rPr>
          <w:rFonts w:ascii="Arial" w:hAnsi="Arial" w:cs="Arial"/>
          <w:sz w:val="18"/>
          <w:szCs w:val="18"/>
          <w:lang w:val="en-GB"/>
        </w:rPr>
        <w:t xml:space="preserve"> press releases are also available in smartphone and tablet versions. You can download the </w:t>
      </w:r>
      <w:proofErr w:type="spellStart"/>
      <w:r w:rsidRPr="002B62E2">
        <w:rPr>
          <w:rFonts w:ascii="Arial" w:hAnsi="Arial" w:cs="Arial"/>
          <w:sz w:val="18"/>
          <w:szCs w:val="18"/>
          <w:lang w:val="en-GB"/>
        </w:rPr>
        <w:t>Enel</w:t>
      </w:r>
      <w:proofErr w:type="spellEnd"/>
      <w:r w:rsidRPr="002B62E2">
        <w:rPr>
          <w:rFonts w:ascii="Arial" w:hAnsi="Arial" w:cs="Arial"/>
          <w:sz w:val="18"/>
          <w:szCs w:val="18"/>
          <w:lang w:val="en-GB"/>
        </w:rPr>
        <w:t xml:space="preserve"> Corporate App at </w:t>
      </w:r>
      <w:hyperlink r:id="rId8" w:history="1">
        <w:r w:rsidRPr="002B62E2">
          <w:rPr>
            <w:rStyle w:val="Hyperlink0"/>
            <w:lang w:val="en-GB"/>
          </w:rPr>
          <w:t>Apple Store</w:t>
        </w:r>
      </w:hyperlink>
      <w:r w:rsidRPr="002B62E2">
        <w:rPr>
          <w:rStyle w:val="Hyperlink0"/>
          <w:lang w:val="en-GB"/>
        </w:rPr>
        <w:t>.</w:t>
      </w:r>
    </w:p>
    <w:sectPr w:rsidR="006104B2" w:rsidRPr="00696549" w:rsidSect="00DD13F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402" w:right="1134" w:bottom="2268" w:left="1418" w:header="113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5D" w:rsidRDefault="0032545D" w:rsidP="00717BB2">
      <w:r>
        <w:separator/>
      </w:r>
    </w:p>
  </w:endnote>
  <w:endnote w:type="continuationSeparator" w:id="0">
    <w:p w:rsidR="0032545D" w:rsidRDefault="0032545D" w:rsidP="0071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65 Bold">
    <w:altName w:val="Cambria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3F" w:rsidRPr="0091263A" w:rsidRDefault="002E4BFB" w:rsidP="00155B8D">
    <w:pPr>
      <w:pStyle w:val="Piedepgina"/>
      <w:jc w:val="right"/>
      <w:rPr>
        <w:rStyle w:val="Nmerodepgina"/>
        <w:rFonts w:ascii="Arial" w:hAnsi="Arial" w:cs="Arial"/>
        <w:sz w:val="20"/>
        <w:szCs w:val="20"/>
      </w:rPr>
    </w:pPr>
    <w:r w:rsidRPr="0091263A">
      <w:rPr>
        <w:rStyle w:val="Nmerodepgina"/>
        <w:rFonts w:ascii="Arial" w:hAnsi="Arial" w:cs="Arial"/>
        <w:sz w:val="20"/>
        <w:szCs w:val="20"/>
      </w:rPr>
      <w:fldChar w:fldCharType="begin"/>
    </w:r>
    <w:r w:rsidR="00D6653F" w:rsidRPr="0091263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merodepgina"/>
        <w:rFonts w:ascii="Arial" w:hAnsi="Arial" w:cs="Arial"/>
        <w:sz w:val="20"/>
        <w:szCs w:val="20"/>
      </w:rPr>
      <w:fldChar w:fldCharType="separate"/>
    </w:r>
    <w:r w:rsidR="00372D47">
      <w:rPr>
        <w:rStyle w:val="Nmerodepgina"/>
        <w:rFonts w:ascii="Arial" w:hAnsi="Arial" w:cs="Arial"/>
        <w:noProof/>
        <w:sz w:val="20"/>
        <w:szCs w:val="20"/>
      </w:rPr>
      <w:t>2</w:t>
    </w:r>
    <w:r w:rsidRPr="0091263A">
      <w:rPr>
        <w:rStyle w:val="Nmerodepgina"/>
        <w:rFonts w:ascii="Arial" w:hAnsi="Arial" w:cs="Arial"/>
        <w:sz w:val="20"/>
        <w:szCs w:val="20"/>
      </w:rPr>
      <w:fldChar w:fldCharType="end"/>
    </w:r>
  </w:p>
  <w:p w:rsidR="00D6653F" w:rsidRDefault="00D6653F" w:rsidP="00155B8D">
    <w:pPr>
      <w:pStyle w:val="Piedepgina"/>
      <w:jc w:val="right"/>
      <w:rPr>
        <w:rStyle w:val="Nmerodepgina"/>
        <w:rFonts w:ascii="Univers LT Std 45 Light" w:hAnsi="Univers LT Std 45 Light"/>
        <w:sz w:val="20"/>
        <w:szCs w:val="20"/>
      </w:rPr>
    </w:pPr>
  </w:p>
  <w:p w:rsidR="00D6653F" w:rsidRPr="00357224" w:rsidRDefault="00D6653F" w:rsidP="00357224">
    <w:pPr>
      <w:pStyle w:val="Piedepgina"/>
    </w:pPr>
  </w:p>
  <w:p w:rsidR="00D6653F" w:rsidRDefault="00D6653F" w:rsidP="00EF515D">
    <w:pPr>
      <w:pStyle w:val="Piedepgina"/>
      <w:tabs>
        <w:tab w:val="clear" w:pos="8504"/>
        <w:tab w:val="right" w:pos="2835"/>
      </w:tabs>
      <w:rPr>
        <w:rStyle w:val="Nmerodepgina"/>
      </w:rPr>
    </w:pPr>
  </w:p>
  <w:p w:rsidR="00D6653F" w:rsidRDefault="00D6653F" w:rsidP="00155B8D">
    <w:pPr>
      <w:pStyle w:val="Piedepgina"/>
      <w:jc w:val="right"/>
      <w:rPr>
        <w:rStyle w:val="Nmerodepgina"/>
      </w:rPr>
    </w:pPr>
  </w:p>
  <w:p w:rsidR="00D6653F" w:rsidRPr="008729F1" w:rsidRDefault="00D6653F" w:rsidP="00155B8D">
    <w:pPr>
      <w:pStyle w:val="Encabezado"/>
      <w:spacing w:line="180" w:lineRule="exact"/>
      <w:rPr>
        <w:rFonts w:ascii="Univers LT Std 65 Bold" w:hAnsi="Univers LT Std 65 Bold"/>
        <w:sz w:val="14"/>
        <w:szCs w:val="14"/>
      </w:rPr>
    </w:pPr>
  </w:p>
  <w:p w:rsidR="00D6653F" w:rsidRDefault="00D6653F" w:rsidP="00155B8D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3F" w:rsidRPr="0091263A" w:rsidRDefault="002E4BFB" w:rsidP="005D1B60">
    <w:pPr>
      <w:pStyle w:val="Piedepgina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="00D6653F" w:rsidRPr="0091263A">
      <w:rPr>
        <w:rFonts w:ascii="Arial" w:hAnsi="Arial" w:cs="Arial"/>
        <w:sz w:val="20"/>
        <w:szCs w:val="20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D77E1B">
      <w:rPr>
        <w:rFonts w:ascii="Arial" w:hAnsi="Arial" w:cs="Arial"/>
        <w:noProof/>
        <w:sz w:val="20"/>
        <w:szCs w:val="20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:rsidR="00D6653F" w:rsidRDefault="00D6653F" w:rsidP="008D6CE6">
    <w:pPr>
      <w:pStyle w:val="Piedepgina"/>
      <w:jc w:val="right"/>
      <w:rPr>
        <w:rStyle w:val="Nmerodepgina"/>
      </w:rPr>
    </w:pPr>
  </w:p>
  <w:p w:rsidR="00D6653F" w:rsidRDefault="00D6653F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:rsidR="00D6653F" w:rsidRDefault="00D6653F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:rsidR="00D6653F" w:rsidRDefault="00D6653F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:rsidR="00D6653F" w:rsidRDefault="00D6653F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:rsidR="0011681E" w:rsidRDefault="0011681E" w:rsidP="0011681E">
    <w:pPr>
      <w:pStyle w:val="Encabezado"/>
      <w:spacing w:line="180" w:lineRule="exact"/>
      <w:rPr>
        <w:rFonts w:ascii="Arial" w:hAnsi="Arial" w:cs="Arial"/>
        <w:sz w:val="14"/>
        <w:szCs w:val="14"/>
        <w:lang w:val="en-US"/>
      </w:rPr>
    </w:pPr>
    <w:proofErr w:type="spellStart"/>
    <w:r>
      <w:rPr>
        <w:rFonts w:ascii="Arial" w:hAnsi="Arial" w:cs="Arial"/>
        <w:b/>
        <w:sz w:val="14"/>
        <w:szCs w:val="14"/>
        <w:lang w:val="en-US"/>
      </w:rPr>
      <w:t>Enel</w:t>
    </w:r>
    <w:proofErr w:type="spellEnd"/>
    <w:r>
      <w:rPr>
        <w:rFonts w:ascii="Arial" w:hAnsi="Arial" w:cs="Arial"/>
        <w:b/>
        <w:sz w:val="14"/>
        <w:szCs w:val="14"/>
        <w:lang w:val="en-US"/>
      </w:rPr>
      <w:t xml:space="preserve"> </w:t>
    </w:r>
    <w:proofErr w:type="spellStart"/>
    <w:r>
      <w:rPr>
        <w:rFonts w:ascii="Arial" w:hAnsi="Arial" w:cs="Arial"/>
        <w:b/>
        <w:sz w:val="14"/>
        <w:szCs w:val="14"/>
        <w:lang w:val="en-US"/>
      </w:rPr>
      <w:t>SpA</w:t>
    </w:r>
    <w:proofErr w:type="spellEnd"/>
    <w:r>
      <w:rPr>
        <w:lang w:val="en-US"/>
      </w:rPr>
      <w:t xml:space="preserve"> </w:t>
    </w:r>
    <w:r>
      <w:rPr>
        <w:rFonts w:ascii="Arial" w:hAnsi="Arial" w:cs="Arial"/>
        <w:sz w:val="14"/>
        <w:szCs w:val="14"/>
        <w:lang w:val="en-US"/>
      </w:rPr>
      <w:t xml:space="preserve">– </w:t>
    </w:r>
    <w:r>
      <w:rPr>
        <w:rStyle w:val="Nmerodepgina"/>
        <w:rFonts w:ascii="Arial" w:hAnsi="Arial" w:cs="Arial"/>
        <w:sz w:val="14"/>
        <w:szCs w:val="14"/>
        <w:lang w:val="en-US"/>
      </w:rPr>
      <w:t xml:space="preserve">Registered Office: 00198 Rome – Italy - </w:t>
    </w:r>
    <w:proofErr w:type="spellStart"/>
    <w:r>
      <w:rPr>
        <w:rStyle w:val="Nmerodepgina"/>
        <w:rFonts w:ascii="Arial" w:hAnsi="Arial" w:cs="Arial"/>
        <w:sz w:val="14"/>
        <w:szCs w:val="14"/>
        <w:lang w:val="en-US"/>
      </w:rPr>
      <w:t>Viale</w:t>
    </w:r>
    <w:proofErr w:type="spellEnd"/>
    <w:r>
      <w:rPr>
        <w:rStyle w:val="Nmerodepgina"/>
        <w:rFonts w:ascii="Arial" w:hAnsi="Arial" w:cs="Arial"/>
        <w:sz w:val="14"/>
        <w:szCs w:val="14"/>
        <w:lang w:val="en-US"/>
      </w:rPr>
      <w:t xml:space="preserve"> Regina </w:t>
    </w:r>
    <w:proofErr w:type="spellStart"/>
    <w:r>
      <w:rPr>
        <w:rStyle w:val="Nmerodepgina"/>
        <w:rFonts w:ascii="Arial" w:hAnsi="Arial" w:cs="Arial"/>
        <w:sz w:val="14"/>
        <w:szCs w:val="14"/>
        <w:lang w:val="en-US"/>
      </w:rPr>
      <w:t>Margherita</w:t>
    </w:r>
    <w:proofErr w:type="spellEnd"/>
    <w:r>
      <w:rPr>
        <w:rStyle w:val="Nmerodepgina"/>
        <w:rFonts w:ascii="Arial" w:hAnsi="Arial" w:cs="Arial"/>
        <w:sz w:val="14"/>
        <w:szCs w:val="14"/>
        <w:lang w:val="en-US"/>
      </w:rPr>
      <w:t xml:space="preserve"> 137 – Companies Register of Rome and Tax I.D. 00811720580 - R.E.A. 756032 – VAT Code 00934061003 – </w:t>
    </w:r>
    <w:r>
      <w:rPr>
        <w:rFonts w:ascii="Arial" w:hAnsi="Arial" w:cs="Arial"/>
        <w:sz w:val="14"/>
        <w:szCs w:val="14"/>
        <w:lang w:val="en-US"/>
      </w:rPr>
      <w:t>Stock Capital Euro 10,166,679,946 fully paid-in as of April 1</w:t>
    </w:r>
    <w:r>
      <w:rPr>
        <w:rFonts w:ascii="Arial" w:hAnsi="Arial" w:cs="Arial"/>
        <w:sz w:val="14"/>
        <w:szCs w:val="14"/>
        <w:vertAlign w:val="superscript"/>
        <w:lang w:val="en-US"/>
      </w:rPr>
      <w:t>st</w:t>
    </w:r>
    <w:r>
      <w:rPr>
        <w:rFonts w:ascii="Arial" w:hAnsi="Arial" w:cs="Arial"/>
        <w:sz w:val="14"/>
        <w:szCs w:val="14"/>
        <w:lang w:val="en-US"/>
      </w:rPr>
      <w:t>, 2016.</w:t>
    </w:r>
  </w:p>
  <w:p w:rsidR="00D6653F" w:rsidRPr="0056663E" w:rsidRDefault="00D6653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5D" w:rsidRDefault="0032545D" w:rsidP="00717BB2">
      <w:r>
        <w:separator/>
      </w:r>
    </w:p>
  </w:footnote>
  <w:footnote w:type="continuationSeparator" w:id="0">
    <w:p w:rsidR="0032545D" w:rsidRDefault="0032545D" w:rsidP="0071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3F" w:rsidRDefault="0032545D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15pt;height:841.8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Enel_eng_pressReleaseTemplate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3F" w:rsidRDefault="006B784F" w:rsidP="0045098A">
    <w:pPr>
      <w:pStyle w:val="Encabezado"/>
      <w:spacing w:line="180" w:lineRule="exact"/>
      <w:rPr>
        <w:rFonts w:ascii="Univers LT Std 45 Light" w:hAnsi="Univers LT Std 45 Light"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-1257300</wp:posOffset>
          </wp:positionV>
          <wp:extent cx="1440180" cy="522605"/>
          <wp:effectExtent l="19050" t="0" r="7620" b="0"/>
          <wp:wrapSquare wrapText="bothSides"/>
          <wp:docPr id="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653F" w:rsidRDefault="000F248F" w:rsidP="000F248F">
    <w:pPr>
      <w:tabs>
        <w:tab w:val="left" w:pos="1105"/>
      </w:tabs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3F" w:rsidRDefault="006B784F" w:rsidP="00383656">
    <w:pPr>
      <w:pStyle w:val="Encabezad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val="es-AR"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-2625090</wp:posOffset>
          </wp:positionV>
          <wp:extent cx="1440180" cy="522605"/>
          <wp:effectExtent l="19050" t="0" r="7620" b="0"/>
          <wp:wrapSquare wrapText="bothSides"/>
          <wp:docPr id="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6B784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-1412875</wp:posOffset>
          </wp:positionV>
          <wp:extent cx="925830" cy="1334770"/>
          <wp:effectExtent l="19050" t="0" r="7620" b="0"/>
          <wp:wrapSquare wrapText="bothSides"/>
          <wp:docPr id="4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1334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56663E" w:rsidRPr="008131BC" w:rsidRDefault="00383656" w:rsidP="0056663E">
    <w:pPr>
      <w:pStyle w:val="Encabezado"/>
      <w:tabs>
        <w:tab w:val="left" w:pos="4678"/>
        <w:tab w:val="left" w:pos="7088"/>
      </w:tabs>
      <w:spacing w:line="180" w:lineRule="exact"/>
      <w:rPr>
        <w:rFonts w:ascii="Arial" w:hAnsi="Arial" w:cs="Arial"/>
        <w:b/>
        <w:sz w:val="14"/>
        <w:szCs w:val="14"/>
        <w:lang w:val="fr-FR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="0056663E" w:rsidRPr="008131BC">
      <w:rPr>
        <w:rFonts w:ascii="Arial" w:hAnsi="Arial" w:cs="Arial"/>
        <w:b/>
        <w:sz w:val="14"/>
        <w:szCs w:val="14"/>
        <w:lang w:val="fr-FR"/>
      </w:rPr>
      <w:t>Media Relations</w:t>
    </w:r>
    <w:r w:rsidR="0056663E" w:rsidRPr="008131BC">
      <w:rPr>
        <w:rFonts w:ascii="Arial" w:hAnsi="Arial" w:cs="Arial"/>
        <w:b/>
        <w:noProof/>
        <w:sz w:val="14"/>
        <w:szCs w:val="14"/>
        <w:lang w:val="fr-FR"/>
      </w:rPr>
      <w:t xml:space="preserve"> </w:t>
    </w:r>
    <w:r w:rsidR="0056663E" w:rsidRPr="008131BC">
      <w:rPr>
        <w:rFonts w:ascii="Arial" w:hAnsi="Arial" w:cs="Arial"/>
        <w:b/>
        <w:noProof/>
        <w:sz w:val="14"/>
        <w:szCs w:val="14"/>
        <w:lang w:val="fr-FR"/>
      </w:rPr>
      <w:tab/>
    </w:r>
    <w:proofErr w:type="spellStart"/>
    <w:r w:rsidR="0056663E" w:rsidRPr="008131BC">
      <w:rPr>
        <w:rFonts w:ascii="Arial" w:hAnsi="Arial" w:cs="Arial"/>
        <w:b/>
        <w:sz w:val="14"/>
        <w:szCs w:val="14"/>
        <w:lang w:val="fr-FR"/>
      </w:rPr>
      <w:t>Investor</w:t>
    </w:r>
    <w:proofErr w:type="spellEnd"/>
    <w:r w:rsidR="0056663E" w:rsidRPr="008131BC">
      <w:rPr>
        <w:rFonts w:ascii="Arial" w:hAnsi="Arial" w:cs="Arial"/>
        <w:b/>
        <w:sz w:val="14"/>
        <w:szCs w:val="14"/>
        <w:lang w:val="fr-FR"/>
      </w:rPr>
      <w:t xml:space="preserve"> Relations</w:t>
    </w:r>
  </w:p>
  <w:p w:rsidR="0056663E" w:rsidRPr="008131BC" w:rsidRDefault="0056663E" w:rsidP="0056663E">
    <w:pPr>
      <w:pStyle w:val="Encabezado"/>
      <w:tabs>
        <w:tab w:val="left" w:pos="4678"/>
        <w:tab w:val="left" w:pos="7088"/>
      </w:tabs>
      <w:spacing w:line="200" w:lineRule="exact"/>
      <w:rPr>
        <w:rFonts w:ascii="Arial" w:hAnsi="Arial" w:cs="Arial"/>
        <w:b/>
        <w:sz w:val="14"/>
        <w:szCs w:val="14"/>
        <w:lang w:val="fr-FR"/>
      </w:rPr>
    </w:pPr>
    <w:r w:rsidRPr="008131BC">
      <w:rPr>
        <w:rFonts w:ascii="Arial" w:hAnsi="Arial" w:cs="Arial"/>
        <w:sz w:val="14"/>
        <w:szCs w:val="14"/>
        <w:lang w:val="fr-FR"/>
      </w:rPr>
      <w:tab/>
    </w:r>
    <w:r w:rsidRPr="008131BC">
      <w:rPr>
        <w:rFonts w:ascii="Arial" w:hAnsi="Arial" w:cs="Arial"/>
        <w:sz w:val="14"/>
        <w:szCs w:val="14"/>
        <w:lang w:val="fr-FR"/>
      </w:rPr>
      <w:tab/>
    </w:r>
    <w:r w:rsidRPr="008131BC">
      <w:rPr>
        <w:rFonts w:ascii="Arial" w:hAnsi="Arial" w:cs="Arial"/>
        <w:sz w:val="14"/>
        <w:szCs w:val="14"/>
        <w:lang w:val="fr-FR"/>
      </w:rPr>
      <w:tab/>
    </w:r>
  </w:p>
  <w:p w:rsidR="0056663E" w:rsidRPr="008131BC" w:rsidRDefault="0056663E" w:rsidP="0056663E">
    <w:pPr>
      <w:pStyle w:val="Encabezado"/>
      <w:tabs>
        <w:tab w:val="left" w:pos="4678"/>
        <w:tab w:val="left" w:pos="7088"/>
      </w:tabs>
      <w:spacing w:line="40" w:lineRule="exact"/>
      <w:ind w:left="5387" w:firstLine="709"/>
      <w:rPr>
        <w:rFonts w:ascii="Arial" w:hAnsi="Arial" w:cs="Arial"/>
        <w:b/>
        <w:sz w:val="14"/>
        <w:szCs w:val="14"/>
        <w:lang w:val="fr-FR"/>
      </w:rPr>
    </w:pPr>
  </w:p>
  <w:p w:rsidR="0056663E" w:rsidRPr="008131BC" w:rsidRDefault="0056663E" w:rsidP="0056663E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sz w:val="14"/>
        <w:szCs w:val="14"/>
        <w:lang w:val="fr-FR"/>
      </w:rPr>
    </w:pPr>
    <w:r w:rsidRPr="008131BC">
      <w:rPr>
        <w:rFonts w:ascii="Arial" w:hAnsi="Arial" w:cs="Arial"/>
        <w:sz w:val="14"/>
        <w:szCs w:val="14"/>
        <w:lang w:val="fr-FR"/>
      </w:rPr>
      <w:t>T +39 06 8305 5699</w:t>
    </w:r>
    <w:r w:rsidRPr="008131BC">
      <w:rPr>
        <w:rFonts w:ascii="Arial" w:hAnsi="Arial" w:cs="Arial"/>
        <w:sz w:val="14"/>
        <w:szCs w:val="14"/>
        <w:lang w:val="fr-FR"/>
      </w:rPr>
      <w:tab/>
      <w:t>T +39 06 8305 7975</w:t>
    </w:r>
  </w:p>
  <w:p w:rsidR="0056663E" w:rsidRPr="0056663E" w:rsidRDefault="0056663E" w:rsidP="0056663E">
    <w:pPr>
      <w:pStyle w:val="Encabezado"/>
      <w:tabs>
        <w:tab w:val="clear" w:pos="4252"/>
        <w:tab w:val="left" w:pos="4678"/>
        <w:tab w:val="left" w:pos="7088"/>
      </w:tabs>
      <w:spacing w:line="180" w:lineRule="exact"/>
      <w:rPr>
        <w:rFonts w:ascii="Arial" w:hAnsi="Arial" w:cs="Arial"/>
        <w:b/>
        <w:sz w:val="14"/>
        <w:szCs w:val="14"/>
        <w:lang w:val="en-US"/>
      </w:rPr>
    </w:pPr>
    <w:r w:rsidRPr="008131BC">
      <w:rPr>
        <w:rFonts w:ascii="Arial" w:hAnsi="Arial" w:cs="Arial"/>
        <w:sz w:val="14"/>
        <w:szCs w:val="14"/>
        <w:lang w:val="fr-FR"/>
      </w:rPr>
      <w:tab/>
    </w:r>
    <w:r w:rsidRPr="0056663E">
      <w:rPr>
        <w:rFonts w:ascii="Arial" w:hAnsi="Arial" w:cs="Arial"/>
        <w:sz w:val="14"/>
        <w:szCs w:val="14"/>
        <w:lang w:val="en-US"/>
      </w:rPr>
      <w:t>F +39 06 8305 3771</w:t>
    </w:r>
    <w:r w:rsidRPr="0056663E">
      <w:rPr>
        <w:rFonts w:ascii="Arial" w:hAnsi="Arial" w:cs="Arial"/>
        <w:sz w:val="14"/>
        <w:szCs w:val="14"/>
        <w:lang w:val="en-US"/>
      </w:rPr>
      <w:tab/>
      <w:t>F +39 06 8305 7940</w:t>
    </w:r>
    <w:r w:rsidRPr="0056663E">
      <w:rPr>
        <w:rFonts w:ascii="Arial" w:hAnsi="Arial" w:cs="Arial"/>
        <w:b/>
        <w:sz w:val="14"/>
        <w:szCs w:val="14"/>
        <w:lang w:val="en-US"/>
      </w:rPr>
      <w:tab/>
    </w:r>
  </w:p>
  <w:p w:rsidR="0056663E" w:rsidRPr="0056663E" w:rsidRDefault="0056663E" w:rsidP="0056663E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en-US"/>
      </w:rPr>
    </w:pPr>
    <w:r w:rsidRPr="0056663E">
      <w:rPr>
        <w:rFonts w:ascii="Arial" w:hAnsi="Arial" w:cs="Arial"/>
        <w:sz w:val="14"/>
        <w:szCs w:val="14"/>
        <w:lang w:val="en-US"/>
      </w:rPr>
      <w:t>ufficiostampa@enel.com</w:t>
    </w:r>
    <w:r w:rsidRPr="0056663E">
      <w:rPr>
        <w:rFonts w:ascii="Arial" w:hAnsi="Arial" w:cs="Arial"/>
        <w:sz w:val="14"/>
        <w:szCs w:val="14"/>
        <w:lang w:val="en-US"/>
      </w:rPr>
      <w:tab/>
      <w:t>investor.relations@enel.com</w:t>
    </w:r>
  </w:p>
  <w:p w:rsidR="0056663E" w:rsidRPr="0056663E" w:rsidRDefault="0056663E" w:rsidP="0056663E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en-US"/>
      </w:rPr>
    </w:pPr>
    <w:r w:rsidRPr="0056663E">
      <w:rPr>
        <w:rFonts w:ascii="Arial" w:hAnsi="Arial" w:cs="Arial"/>
        <w:sz w:val="14"/>
        <w:szCs w:val="14"/>
        <w:lang w:val="en-US"/>
      </w:rPr>
      <w:tab/>
    </w:r>
  </w:p>
  <w:p w:rsidR="0056663E" w:rsidRDefault="0056663E" w:rsidP="0056663E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 w:rsidRPr="007E44F8">
      <w:rPr>
        <w:rFonts w:ascii="Arial" w:hAnsi="Arial" w:cs="Arial"/>
        <w:b/>
        <w:sz w:val="14"/>
        <w:szCs w:val="14"/>
      </w:rPr>
      <w:t>enel.com</w:t>
    </w:r>
    <w:r>
      <w:rPr>
        <w:rFonts w:ascii="Arial" w:hAnsi="Arial" w:cs="Arial"/>
        <w:sz w:val="14"/>
        <w:szCs w:val="14"/>
      </w:rPr>
      <w:tab/>
    </w:r>
    <w:r w:rsidRPr="007E44F8">
      <w:rPr>
        <w:rFonts w:ascii="Arial" w:hAnsi="Arial" w:cs="Arial"/>
        <w:b/>
        <w:sz w:val="14"/>
        <w:szCs w:val="14"/>
      </w:rPr>
      <w:t>enel.com</w:t>
    </w:r>
  </w:p>
  <w:p w:rsidR="00D6653F" w:rsidRDefault="00D6653F" w:rsidP="0056663E">
    <w:pPr>
      <w:pStyle w:val="Encabezado"/>
      <w:tabs>
        <w:tab w:val="left" w:pos="4678"/>
        <w:tab w:val="left" w:pos="7088"/>
      </w:tabs>
      <w:spacing w:line="180" w:lineRule="exact"/>
      <w:rPr>
        <w:rFonts w:ascii="Arial" w:hAnsi="Arial" w:cs="Arial"/>
        <w:sz w:val="14"/>
        <w:szCs w:val="14"/>
      </w:rPr>
    </w:pPr>
  </w:p>
  <w:p w:rsidR="00D6653F" w:rsidRPr="004B38D9" w:rsidRDefault="00D6653F" w:rsidP="0038365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4B38D9">
      <w:rPr>
        <w:rFonts w:ascii="Arial" w:hAnsi="Arial" w:cs="Arial"/>
        <w:sz w:val="14"/>
        <w:szCs w:val="14"/>
      </w:rPr>
      <w:t xml:space="preserve"> </w:t>
    </w:r>
  </w:p>
  <w:p w:rsidR="00D6653F" w:rsidRPr="004B38D9" w:rsidRDefault="00D6653F" w:rsidP="00383656">
    <w:pPr>
      <w:pStyle w:val="Encabezado"/>
      <w:tabs>
        <w:tab w:val="clear" w:pos="4252"/>
        <w:tab w:val="left" w:pos="4678"/>
        <w:tab w:val="center" w:pos="7230"/>
      </w:tabs>
      <w:spacing w:line="180" w:lineRule="exact"/>
      <w:ind w:left="3544"/>
      <w:rPr>
        <w:rFonts w:ascii="Arial" w:hAnsi="Arial" w:cs="Arial"/>
        <w:sz w:val="14"/>
        <w:szCs w:val="14"/>
      </w:rPr>
    </w:pPr>
    <w:r w:rsidRPr="004B38D9">
      <w:rPr>
        <w:rFonts w:ascii="Arial" w:hAnsi="Arial" w:cs="Arial"/>
        <w:sz w:val="14"/>
        <w:szCs w:val="14"/>
      </w:rPr>
      <w:t xml:space="preserve"> </w:t>
    </w:r>
  </w:p>
  <w:p w:rsidR="00D6653F" w:rsidRDefault="00D6653F" w:rsidP="00383656">
    <w:pPr>
      <w:pStyle w:val="Encabezado"/>
      <w:tabs>
        <w:tab w:val="left" w:pos="46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1798B"/>
    <w:multiLevelType w:val="hybridMultilevel"/>
    <w:tmpl w:val="38D82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F6BCA"/>
    <w:multiLevelType w:val="hybridMultilevel"/>
    <w:tmpl w:val="F77CD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3E"/>
    <w:rsid w:val="00000BB5"/>
    <w:rsid w:val="00004462"/>
    <w:rsid w:val="000212AB"/>
    <w:rsid w:val="00021C58"/>
    <w:rsid w:val="00025ACD"/>
    <w:rsid w:val="00037D85"/>
    <w:rsid w:val="000455C9"/>
    <w:rsid w:val="000609A7"/>
    <w:rsid w:val="00062586"/>
    <w:rsid w:val="000846E8"/>
    <w:rsid w:val="000C03FA"/>
    <w:rsid w:val="000C4E9B"/>
    <w:rsid w:val="000D3804"/>
    <w:rsid w:val="000E5E47"/>
    <w:rsid w:val="000F248F"/>
    <w:rsid w:val="00105278"/>
    <w:rsid w:val="00113070"/>
    <w:rsid w:val="00114D32"/>
    <w:rsid w:val="0011681E"/>
    <w:rsid w:val="001312F4"/>
    <w:rsid w:val="001344C7"/>
    <w:rsid w:val="00134E86"/>
    <w:rsid w:val="0013736B"/>
    <w:rsid w:val="00140241"/>
    <w:rsid w:val="00155B8D"/>
    <w:rsid w:val="001643F6"/>
    <w:rsid w:val="001779F2"/>
    <w:rsid w:val="001813B1"/>
    <w:rsid w:val="00190FD6"/>
    <w:rsid w:val="00197914"/>
    <w:rsid w:val="001A5395"/>
    <w:rsid w:val="001A7ACB"/>
    <w:rsid w:val="001B461F"/>
    <w:rsid w:val="001C591E"/>
    <w:rsid w:val="00242440"/>
    <w:rsid w:val="00247037"/>
    <w:rsid w:val="00252AA4"/>
    <w:rsid w:val="0025411C"/>
    <w:rsid w:val="00256046"/>
    <w:rsid w:val="00265E3B"/>
    <w:rsid w:val="00266765"/>
    <w:rsid w:val="00267415"/>
    <w:rsid w:val="002716B8"/>
    <w:rsid w:val="0027172D"/>
    <w:rsid w:val="00280929"/>
    <w:rsid w:val="002A1ED8"/>
    <w:rsid w:val="002B2668"/>
    <w:rsid w:val="002B62E2"/>
    <w:rsid w:val="002C59C8"/>
    <w:rsid w:val="002C787C"/>
    <w:rsid w:val="002D4770"/>
    <w:rsid w:val="002E4A90"/>
    <w:rsid w:val="002E4BFB"/>
    <w:rsid w:val="0030138B"/>
    <w:rsid w:val="00316E7F"/>
    <w:rsid w:val="0032545D"/>
    <w:rsid w:val="003375C9"/>
    <w:rsid w:val="00356316"/>
    <w:rsid w:val="00357224"/>
    <w:rsid w:val="003657FF"/>
    <w:rsid w:val="00372D47"/>
    <w:rsid w:val="00374E92"/>
    <w:rsid w:val="00383656"/>
    <w:rsid w:val="0039365C"/>
    <w:rsid w:val="003952E0"/>
    <w:rsid w:val="003B32FA"/>
    <w:rsid w:val="003C25C4"/>
    <w:rsid w:val="003C561D"/>
    <w:rsid w:val="003C7B67"/>
    <w:rsid w:val="003D7386"/>
    <w:rsid w:val="003E70EC"/>
    <w:rsid w:val="003F0A7C"/>
    <w:rsid w:val="00401EDB"/>
    <w:rsid w:val="004211C3"/>
    <w:rsid w:val="00441E1E"/>
    <w:rsid w:val="0045098A"/>
    <w:rsid w:val="00471ADE"/>
    <w:rsid w:val="00485937"/>
    <w:rsid w:val="00494C46"/>
    <w:rsid w:val="00495DB8"/>
    <w:rsid w:val="004B38D9"/>
    <w:rsid w:val="004B5280"/>
    <w:rsid w:val="004C71FF"/>
    <w:rsid w:val="004D04D2"/>
    <w:rsid w:val="004D2A6B"/>
    <w:rsid w:val="004D585F"/>
    <w:rsid w:val="004D688E"/>
    <w:rsid w:val="004E51D4"/>
    <w:rsid w:val="004E5458"/>
    <w:rsid w:val="004E76DC"/>
    <w:rsid w:val="004F490D"/>
    <w:rsid w:val="00505218"/>
    <w:rsid w:val="00511280"/>
    <w:rsid w:val="00513BE3"/>
    <w:rsid w:val="005165F3"/>
    <w:rsid w:val="00523BFD"/>
    <w:rsid w:val="00560C5D"/>
    <w:rsid w:val="00561A3C"/>
    <w:rsid w:val="0056663E"/>
    <w:rsid w:val="00567244"/>
    <w:rsid w:val="00573CEE"/>
    <w:rsid w:val="005745AB"/>
    <w:rsid w:val="00584E5D"/>
    <w:rsid w:val="005860DA"/>
    <w:rsid w:val="005874F0"/>
    <w:rsid w:val="00587887"/>
    <w:rsid w:val="005905BF"/>
    <w:rsid w:val="005913DA"/>
    <w:rsid w:val="00591B92"/>
    <w:rsid w:val="00592E7D"/>
    <w:rsid w:val="005A5B09"/>
    <w:rsid w:val="005D1B60"/>
    <w:rsid w:val="005D40C5"/>
    <w:rsid w:val="005E5326"/>
    <w:rsid w:val="0060082A"/>
    <w:rsid w:val="006104B2"/>
    <w:rsid w:val="006148C0"/>
    <w:rsid w:val="00626816"/>
    <w:rsid w:val="0063010D"/>
    <w:rsid w:val="006355D1"/>
    <w:rsid w:val="00643C47"/>
    <w:rsid w:val="0064462F"/>
    <w:rsid w:val="00652EBA"/>
    <w:rsid w:val="00654E24"/>
    <w:rsid w:val="00655BC2"/>
    <w:rsid w:val="00657428"/>
    <w:rsid w:val="00667FD6"/>
    <w:rsid w:val="00670EEC"/>
    <w:rsid w:val="006960B3"/>
    <w:rsid w:val="00696549"/>
    <w:rsid w:val="006A182A"/>
    <w:rsid w:val="006B18E0"/>
    <w:rsid w:val="006B37F4"/>
    <w:rsid w:val="006B66F4"/>
    <w:rsid w:val="006B784F"/>
    <w:rsid w:val="006C7838"/>
    <w:rsid w:val="006D4312"/>
    <w:rsid w:val="006F7DC4"/>
    <w:rsid w:val="00700D2C"/>
    <w:rsid w:val="0070184E"/>
    <w:rsid w:val="00703867"/>
    <w:rsid w:val="007100BE"/>
    <w:rsid w:val="00711692"/>
    <w:rsid w:val="00711F26"/>
    <w:rsid w:val="00717593"/>
    <w:rsid w:val="00717BB2"/>
    <w:rsid w:val="00723C9A"/>
    <w:rsid w:val="0073238C"/>
    <w:rsid w:val="00736CF1"/>
    <w:rsid w:val="00777550"/>
    <w:rsid w:val="00780186"/>
    <w:rsid w:val="007B21AB"/>
    <w:rsid w:val="007B616E"/>
    <w:rsid w:val="007C06F8"/>
    <w:rsid w:val="007C6B8B"/>
    <w:rsid w:val="007D0AE8"/>
    <w:rsid w:val="007E0068"/>
    <w:rsid w:val="007E44F8"/>
    <w:rsid w:val="00801F0B"/>
    <w:rsid w:val="008131BC"/>
    <w:rsid w:val="00836A16"/>
    <w:rsid w:val="00841E1E"/>
    <w:rsid w:val="0084275F"/>
    <w:rsid w:val="00846596"/>
    <w:rsid w:val="00851EF7"/>
    <w:rsid w:val="0085357D"/>
    <w:rsid w:val="00856D90"/>
    <w:rsid w:val="00865981"/>
    <w:rsid w:val="008729F1"/>
    <w:rsid w:val="008831DA"/>
    <w:rsid w:val="00897F95"/>
    <w:rsid w:val="008A31A5"/>
    <w:rsid w:val="008B12B9"/>
    <w:rsid w:val="008D32A2"/>
    <w:rsid w:val="008D6CE6"/>
    <w:rsid w:val="008E2EDA"/>
    <w:rsid w:val="008F1B5F"/>
    <w:rsid w:val="008F7C08"/>
    <w:rsid w:val="009029D2"/>
    <w:rsid w:val="00906648"/>
    <w:rsid w:val="00911A4F"/>
    <w:rsid w:val="0091263A"/>
    <w:rsid w:val="00927E2B"/>
    <w:rsid w:val="00937A50"/>
    <w:rsid w:val="00943ED2"/>
    <w:rsid w:val="00947A84"/>
    <w:rsid w:val="00951570"/>
    <w:rsid w:val="009652A5"/>
    <w:rsid w:val="00991362"/>
    <w:rsid w:val="009B494C"/>
    <w:rsid w:val="009B596E"/>
    <w:rsid w:val="009C49EE"/>
    <w:rsid w:val="009C5E95"/>
    <w:rsid w:val="009C639A"/>
    <w:rsid w:val="009D2CD5"/>
    <w:rsid w:val="009D3B64"/>
    <w:rsid w:val="009E1060"/>
    <w:rsid w:val="009F0FCA"/>
    <w:rsid w:val="00A04EF5"/>
    <w:rsid w:val="00A076EE"/>
    <w:rsid w:val="00A07A6E"/>
    <w:rsid w:val="00A20C35"/>
    <w:rsid w:val="00A213BC"/>
    <w:rsid w:val="00A306AD"/>
    <w:rsid w:val="00A3498A"/>
    <w:rsid w:val="00A34BA3"/>
    <w:rsid w:val="00A454B7"/>
    <w:rsid w:val="00A64ED9"/>
    <w:rsid w:val="00A762AA"/>
    <w:rsid w:val="00A8254A"/>
    <w:rsid w:val="00A9274C"/>
    <w:rsid w:val="00AC2915"/>
    <w:rsid w:val="00AD35BE"/>
    <w:rsid w:val="00AD5D8C"/>
    <w:rsid w:val="00AF6524"/>
    <w:rsid w:val="00B02F3B"/>
    <w:rsid w:val="00B06EBB"/>
    <w:rsid w:val="00B074A0"/>
    <w:rsid w:val="00B12322"/>
    <w:rsid w:val="00B133FD"/>
    <w:rsid w:val="00B26109"/>
    <w:rsid w:val="00B44BEF"/>
    <w:rsid w:val="00B51B95"/>
    <w:rsid w:val="00B55D09"/>
    <w:rsid w:val="00B713BD"/>
    <w:rsid w:val="00B77263"/>
    <w:rsid w:val="00B828CB"/>
    <w:rsid w:val="00B9401E"/>
    <w:rsid w:val="00B965AB"/>
    <w:rsid w:val="00BA51AA"/>
    <w:rsid w:val="00BA665B"/>
    <w:rsid w:val="00BA7B99"/>
    <w:rsid w:val="00BA7DDF"/>
    <w:rsid w:val="00BC1952"/>
    <w:rsid w:val="00BE3325"/>
    <w:rsid w:val="00BF7DEC"/>
    <w:rsid w:val="00C158AB"/>
    <w:rsid w:val="00C15BA9"/>
    <w:rsid w:val="00C36124"/>
    <w:rsid w:val="00C567FC"/>
    <w:rsid w:val="00C57CF1"/>
    <w:rsid w:val="00C60DB3"/>
    <w:rsid w:val="00C77E03"/>
    <w:rsid w:val="00C81F0E"/>
    <w:rsid w:val="00C90D78"/>
    <w:rsid w:val="00C93A03"/>
    <w:rsid w:val="00CB3947"/>
    <w:rsid w:val="00CD7402"/>
    <w:rsid w:val="00CE1BEA"/>
    <w:rsid w:val="00CE6259"/>
    <w:rsid w:val="00CF1CCD"/>
    <w:rsid w:val="00D00ECD"/>
    <w:rsid w:val="00D058B9"/>
    <w:rsid w:val="00D05AD5"/>
    <w:rsid w:val="00D15A17"/>
    <w:rsid w:val="00D163E0"/>
    <w:rsid w:val="00D22444"/>
    <w:rsid w:val="00D313EB"/>
    <w:rsid w:val="00D4148C"/>
    <w:rsid w:val="00D619FE"/>
    <w:rsid w:val="00D65734"/>
    <w:rsid w:val="00D65E1E"/>
    <w:rsid w:val="00D6653F"/>
    <w:rsid w:val="00D77E1B"/>
    <w:rsid w:val="00D93557"/>
    <w:rsid w:val="00D93C4B"/>
    <w:rsid w:val="00DA4D18"/>
    <w:rsid w:val="00DA7CC1"/>
    <w:rsid w:val="00DB13F4"/>
    <w:rsid w:val="00DB3E12"/>
    <w:rsid w:val="00DD13FD"/>
    <w:rsid w:val="00E0444A"/>
    <w:rsid w:val="00E114B5"/>
    <w:rsid w:val="00E4269A"/>
    <w:rsid w:val="00E451BC"/>
    <w:rsid w:val="00E5401A"/>
    <w:rsid w:val="00E6127C"/>
    <w:rsid w:val="00E616E9"/>
    <w:rsid w:val="00E641FC"/>
    <w:rsid w:val="00E66FEE"/>
    <w:rsid w:val="00E71DD5"/>
    <w:rsid w:val="00E74891"/>
    <w:rsid w:val="00E84587"/>
    <w:rsid w:val="00E9329E"/>
    <w:rsid w:val="00EA29E9"/>
    <w:rsid w:val="00EB08BD"/>
    <w:rsid w:val="00EC60EB"/>
    <w:rsid w:val="00ED7CE7"/>
    <w:rsid w:val="00EF1D61"/>
    <w:rsid w:val="00EF33C8"/>
    <w:rsid w:val="00EF515D"/>
    <w:rsid w:val="00F045F6"/>
    <w:rsid w:val="00F06E9F"/>
    <w:rsid w:val="00F32AFC"/>
    <w:rsid w:val="00F35281"/>
    <w:rsid w:val="00F36950"/>
    <w:rsid w:val="00F40532"/>
    <w:rsid w:val="00F678A5"/>
    <w:rsid w:val="00F8147C"/>
    <w:rsid w:val="00F918B3"/>
    <w:rsid w:val="00F91CF9"/>
    <w:rsid w:val="00F92B39"/>
    <w:rsid w:val="00F94DFA"/>
    <w:rsid w:val="00FA1A86"/>
    <w:rsid w:val="00FB2F37"/>
    <w:rsid w:val="00FB36CE"/>
    <w:rsid w:val="00FB7410"/>
    <w:rsid w:val="00FD6DBD"/>
    <w:rsid w:val="00FF1753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5:docId w15:val="{A0979702-70D5-4CE3-A736-3B536B88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B95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BB2"/>
  </w:style>
  <w:style w:type="paragraph" w:styleId="Piedepgina">
    <w:name w:val="footer"/>
    <w:basedOn w:val="Normal"/>
    <w:link w:val="PiedepginaCa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BB2"/>
  </w:style>
  <w:style w:type="paragraph" w:styleId="Textodeglobo">
    <w:name w:val="Balloon Text"/>
    <w:basedOn w:val="Normal"/>
    <w:link w:val="TextodegloboCar"/>
    <w:uiPriority w:val="99"/>
    <w:semiHidden/>
    <w:unhideWhenUsed/>
    <w:rsid w:val="002B266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55B8D"/>
  </w:style>
  <w:style w:type="character" w:styleId="Hipervnculo">
    <w:name w:val="Hyperlink"/>
    <w:uiPriority w:val="99"/>
    <w:unhideWhenUsed/>
    <w:rsid w:val="0070184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663E"/>
    <w:pPr>
      <w:widowControl w:val="0"/>
      <w:suppressAutoHyphens/>
      <w:ind w:left="720"/>
      <w:contextualSpacing/>
      <w:jc w:val="both"/>
    </w:pPr>
    <w:rPr>
      <w:rFonts w:ascii="Calibri" w:eastAsia="Calibri" w:hAnsi="Calibri"/>
      <w:kern w:val="2"/>
      <w:sz w:val="20"/>
      <w:lang w:val="it-IT"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74C"/>
    <w:rPr>
      <w:rFonts w:ascii="Calibri" w:eastAsia="Calibri" w:hAnsi="Calibri"/>
      <w:sz w:val="20"/>
      <w:szCs w:val="20"/>
      <w:lang w:val="en-GB" w:eastAsia="en-US"/>
    </w:rPr>
  </w:style>
  <w:style w:type="character" w:customStyle="1" w:styleId="TextonotapieCar">
    <w:name w:val="Texto nota pie Car"/>
    <w:link w:val="Textonotapie"/>
    <w:uiPriority w:val="99"/>
    <w:semiHidden/>
    <w:rsid w:val="00A9274C"/>
    <w:rPr>
      <w:rFonts w:ascii="Calibri" w:eastAsia="Calibri" w:hAnsi="Calibri"/>
      <w:lang w:val="en-GB" w:eastAsia="en-US"/>
    </w:rPr>
  </w:style>
  <w:style w:type="character" w:styleId="Refdenotaalpie">
    <w:name w:val="footnote reference"/>
    <w:uiPriority w:val="99"/>
    <w:semiHidden/>
    <w:unhideWhenUsed/>
    <w:rsid w:val="00A9274C"/>
    <w:rPr>
      <w:vertAlign w:val="superscript"/>
    </w:rPr>
  </w:style>
  <w:style w:type="character" w:customStyle="1" w:styleId="Hyperlink0">
    <w:name w:val="Hyperlink.0"/>
    <w:rsid w:val="006104B2"/>
    <w:rPr>
      <w:rFonts w:ascii="Arial" w:eastAsia="Arial" w:hAnsi="Arial" w:cs="Arial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446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2F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2F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856D90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nes.apple.com/us/app/enel-mobile/id375750732?mt=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453817\Desktop\comunicati%20stampa\Press%20Release\Press%20Release\Enel\Enel_stationery_pressReleaseTemplate_EN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F69B4-584D-42FF-8A57-0E0F4165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Enel_stationery_pressReleaseTemplate_ENG</Template>
  <TotalTime>0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Enel s.p.a.</Company>
  <LinksUpToDate>false</LinksUpToDate>
  <CharactersWithSpaces>2974</CharactersWithSpaces>
  <SharedDoc>false</SharedDoc>
  <HLinks>
    <vt:vector size="6" baseType="variant">
      <vt:variant>
        <vt:i4>2949245</vt:i4>
      </vt:variant>
      <vt:variant>
        <vt:i4>0</vt:i4>
      </vt:variant>
      <vt:variant>
        <vt:i4>0</vt:i4>
      </vt:variant>
      <vt:variant>
        <vt:i4>5</vt:i4>
      </vt:variant>
      <vt:variant>
        <vt:lpwstr>http://itunes.apple.com/us/app/enel-mobile/id375750732?mt=8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a453817</dc:creator>
  <cp:lastModifiedBy>Bruno Ivan Labozzetta (EXTERNO - Novatium)</cp:lastModifiedBy>
  <cp:revision>2</cp:revision>
  <cp:lastPrinted>2017-02-14T08:49:00Z</cp:lastPrinted>
  <dcterms:created xsi:type="dcterms:W3CDTF">2017-02-17T17:51:00Z</dcterms:created>
  <dcterms:modified xsi:type="dcterms:W3CDTF">2017-02-17T17:51:00Z</dcterms:modified>
</cp:coreProperties>
</file>